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9958" w14:textId="77777777" w:rsidR="00BF77EB" w:rsidRPr="00A65D2F" w:rsidRDefault="00BF77EB" w:rsidP="00BF77EB">
      <w:pPr>
        <w:jc w:val="right"/>
        <w:rPr>
          <w:b/>
          <w:sz w:val="24"/>
        </w:rPr>
      </w:pPr>
      <w:r w:rsidRPr="00A65D2F">
        <w:rPr>
          <w:noProof/>
          <w:sz w:val="20"/>
          <w:szCs w:val="20"/>
        </w:rPr>
        <w:drawing>
          <wp:inline distT="0" distB="0" distL="0" distR="0" wp14:anchorId="096EB6BD" wp14:editId="77651DC4">
            <wp:extent cx="2142879" cy="13770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Logo_PRIM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2392" cy="1376780"/>
                    </a:xfrm>
                    <a:prstGeom prst="rect">
                      <a:avLst/>
                    </a:prstGeom>
                  </pic:spPr>
                </pic:pic>
              </a:graphicData>
            </a:graphic>
          </wp:inline>
        </w:drawing>
      </w:r>
    </w:p>
    <w:p w14:paraId="7233A40D" w14:textId="23644B9F" w:rsidR="006371FE" w:rsidRPr="00A65D2F" w:rsidRDefault="005D6BAF">
      <w:pPr>
        <w:rPr>
          <w:b/>
          <w:sz w:val="24"/>
        </w:rPr>
      </w:pPr>
      <w:r w:rsidRPr="00A65D2F">
        <w:rPr>
          <w:b/>
          <w:sz w:val="24"/>
        </w:rPr>
        <w:t xml:space="preserve">Handleiding </w:t>
      </w:r>
      <w:r w:rsidR="00457A7B">
        <w:rPr>
          <w:b/>
          <w:sz w:val="24"/>
        </w:rPr>
        <w:t>Nederland &amp; Turkije: 400+ jaar vriendschap</w:t>
      </w:r>
    </w:p>
    <w:p w14:paraId="422973D2" w14:textId="77777777" w:rsidR="005D6BAF" w:rsidRPr="00A65D2F" w:rsidRDefault="005D6BAF"/>
    <w:p w14:paraId="4B4D04BF" w14:textId="77777777" w:rsidR="00954D85" w:rsidRPr="00A65D2F" w:rsidRDefault="00954D85" w:rsidP="00954D85">
      <w:pPr>
        <w:rPr>
          <w:b/>
          <w:szCs w:val="18"/>
        </w:rPr>
      </w:pPr>
      <w:r w:rsidRPr="00A65D2F">
        <w:rPr>
          <w:b/>
          <w:szCs w:val="18"/>
        </w:rPr>
        <w:t>Voorkennis</w:t>
      </w:r>
    </w:p>
    <w:p w14:paraId="1AB92287" w14:textId="79662870" w:rsidR="00954D85" w:rsidRPr="00A65D2F" w:rsidRDefault="00D53345" w:rsidP="005D6BAF">
      <w:pPr>
        <w:rPr>
          <w:bCs/>
          <w:szCs w:val="18"/>
        </w:rPr>
      </w:pPr>
      <w:r w:rsidRPr="00A65D2F">
        <w:rPr>
          <w:bCs/>
          <w:szCs w:val="18"/>
        </w:rPr>
        <w:t xml:space="preserve">Deze les </w:t>
      </w:r>
      <w:r w:rsidR="00457A7B">
        <w:rPr>
          <w:bCs/>
          <w:szCs w:val="18"/>
        </w:rPr>
        <w:t>vereist</w:t>
      </w:r>
      <w:r w:rsidRPr="00A65D2F">
        <w:rPr>
          <w:bCs/>
          <w:szCs w:val="18"/>
        </w:rPr>
        <w:t xml:space="preserve"> </w:t>
      </w:r>
      <w:r w:rsidR="00B73982">
        <w:rPr>
          <w:bCs/>
          <w:szCs w:val="18"/>
        </w:rPr>
        <w:t xml:space="preserve">enige </w:t>
      </w:r>
      <w:r w:rsidRPr="00A65D2F">
        <w:rPr>
          <w:bCs/>
          <w:szCs w:val="18"/>
        </w:rPr>
        <w:t xml:space="preserve">basiskennis over de Nederlandse Opstand (Tachtigjarige Oorlog). De leerlingen zijn voor deze les al bekend met de </w:t>
      </w:r>
      <w:r w:rsidR="00B73982">
        <w:rPr>
          <w:bCs/>
          <w:szCs w:val="18"/>
        </w:rPr>
        <w:t>onafhankelijkheid van de Republiek en de voortzetting van de oorlog met Spanje tot 1648. Voorkennis van de Turkse/Ottomaanse geschiedenis is niet noodzakelijk, maar er is gelegenheid om daar zo mogelijk op in te spelen.</w:t>
      </w:r>
    </w:p>
    <w:p w14:paraId="61938990" w14:textId="77777777" w:rsidR="00D53345" w:rsidRPr="00A65D2F" w:rsidRDefault="00D53345" w:rsidP="005D6BAF">
      <w:pPr>
        <w:rPr>
          <w:b/>
          <w:szCs w:val="18"/>
        </w:rPr>
      </w:pPr>
    </w:p>
    <w:p w14:paraId="4B6E4A18" w14:textId="7537A2D2" w:rsidR="00954D85" w:rsidRPr="00A65D2F" w:rsidRDefault="005D6BAF" w:rsidP="005D6BAF">
      <w:pPr>
        <w:rPr>
          <w:b/>
          <w:szCs w:val="18"/>
        </w:rPr>
      </w:pPr>
      <w:r w:rsidRPr="00A65D2F">
        <w:rPr>
          <w:b/>
          <w:szCs w:val="18"/>
        </w:rPr>
        <w:t>Inhoud</w:t>
      </w:r>
    </w:p>
    <w:p w14:paraId="76B2DDE2" w14:textId="7FAE2BF0" w:rsidR="00B73982" w:rsidRDefault="00AE7745" w:rsidP="005D6BAF">
      <w:pPr>
        <w:rPr>
          <w:bCs/>
          <w:szCs w:val="18"/>
        </w:rPr>
      </w:pPr>
      <w:r w:rsidRPr="00A65D2F">
        <w:rPr>
          <w:bCs/>
          <w:szCs w:val="18"/>
        </w:rPr>
        <w:t xml:space="preserve">Met behulp van originele bronnen </w:t>
      </w:r>
      <w:r w:rsidR="003F3306">
        <w:rPr>
          <w:bCs/>
          <w:szCs w:val="18"/>
        </w:rPr>
        <w:t>leren</w:t>
      </w:r>
      <w:r w:rsidRPr="00A65D2F">
        <w:rPr>
          <w:bCs/>
          <w:szCs w:val="18"/>
        </w:rPr>
        <w:t xml:space="preserve"> de leerlingen over </w:t>
      </w:r>
      <w:r w:rsidR="00B73982">
        <w:rPr>
          <w:bCs/>
          <w:szCs w:val="18"/>
        </w:rPr>
        <w:t>het begin van de diplomatieke verhoudingen tussen Nederland en het Ottomaanse Rijk (later Turkije). Daarbij wordt een verband gelegd met de Nederlandse Opstand, de Gouden Eeuw, de opkomst van de wereldhandel en de relatie tussen de twee landen in latere eeuwen.</w:t>
      </w:r>
    </w:p>
    <w:p w14:paraId="06F39B5B" w14:textId="77777777" w:rsidR="00D53345" w:rsidRPr="00A65D2F" w:rsidRDefault="00D53345" w:rsidP="005D6BAF">
      <w:pPr>
        <w:rPr>
          <w:szCs w:val="18"/>
        </w:rPr>
      </w:pPr>
    </w:p>
    <w:p w14:paraId="06A56718" w14:textId="7D7E7EAB" w:rsidR="00D53345" w:rsidRPr="00A65D2F" w:rsidRDefault="00D53345" w:rsidP="005D6BAF">
      <w:pPr>
        <w:rPr>
          <w:szCs w:val="18"/>
        </w:rPr>
      </w:pPr>
      <w:r w:rsidRPr="00A65D2F">
        <w:rPr>
          <w:b/>
          <w:bCs/>
          <w:szCs w:val="18"/>
        </w:rPr>
        <w:t>Leerdoelen</w:t>
      </w:r>
    </w:p>
    <w:p w14:paraId="437751E5" w14:textId="49E61FDF" w:rsidR="00B73982" w:rsidRPr="00B73982" w:rsidRDefault="00B73982" w:rsidP="00B73982">
      <w:pPr>
        <w:pStyle w:val="Lijstalinea"/>
        <w:numPr>
          <w:ilvl w:val="0"/>
          <w:numId w:val="2"/>
        </w:numPr>
        <w:rPr>
          <w:szCs w:val="18"/>
        </w:rPr>
      </w:pPr>
      <w:r>
        <w:rPr>
          <w:szCs w:val="18"/>
        </w:rPr>
        <w:t xml:space="preserve">Leerlingen kunnen </w:t>
      </w:r>
      <w:r w:rsidRPr="00B73982">
        <w:rPr>
          <w:szCs w:val="18"/>
        </w:rPr>
        <w:t>beschrijven hoe de vriendschap tussen Nederland en Turkije begon.</w:t>
      </w:r>
    </w:p>
    <w:p w14:paraId="78CE5024" w14:textId="149A7BC9" w:rsidR="00D53345" w:rsidRPr="00B73982" w:rsidRDefault="00AE7745" w:rsidP="00B73982">
      <w:pPr>
        <w:pStyle w:val="Lijstalinea"/>
        <w:numPr>
          <w:ilvl w:val="0"/>
          <w:numId w:val="2"/>
        </w:numPr>
        <w:rPr>
          <w:szCs w:val="18"/>
        </w:rPr>
      </w:pPr>
      <w:r w:rsidRPr="00B73982">
        <w:rPr>
          <w:szCs w:val="18"/>
        </w:rPr>
        <w:t xml:space="preserve">Leerlingen kunnen </w:t>
      </w:r>
      <w:r w:rsidR="00B73982" w:rsidRPr="00B73982">
        <w:rPr>
          <w:szCs w:val="18"/>
        </w:rPr>
        <w:t>beschrijven hoe de vriendschap tussen Nederland en Turkije begon.</w:t>
      </w:r>
    </w:p>
    <w:p w14:paraId="10994A78" w14:textId="4C0D2FED" w:rsidR="00AE7745" w:rsidRPr="00A65D2F" w:rsidRDefault="00AE7745" w:rsidP="00AE7745">
      <w:pPr>
        <w:rPr>
          <w:szCs w:val="18"/>
        </w:rPr>
      </w:pPr>
    </w:p>
    <w:p w14:paraId="30F47B5A" w14:textId="4DD55A0F" w:rsidR="00AE7745" w:rsidRPr="00A65D2F" w:rsidRDefault="00D12FB1" w:rsidP="00AE7745">
      <w:pPr>
        <w:rPr>
          <w:szCs w:val="18"/>
        </w:rPr>
      </w:pPr>
      <w:r w:rsidRPr="00A65D2F">
        <w:rPr>
          <w:b/>
          <w:bCs/>
          <w:szCs w:val="18"/>
        </w:rPr>
        <w:t>T</w:t>
      </w:r>
      <w:r w:rsidR="00AE7745" w:rsidRPr="00A65D2F">
        <w:rPr>
          <w:b/>
          <w:bCs/>
          <w:szCs w:val="18"/>
        </w:rPr>
        <w:t>ijdvakken en kenmerkende aspecten</w:t>
      </w:r>
    </w:p>
    <w:p w14:paraId="2DDF1362" w14:textId="058B87CB" w:rsidR="00AE7745" w:rsidRPr="00A65D2F" w:rsidRDefault="00AE7745" w:rsidP="00AE7745">
      <w:pPr>
        <w:rPr>
          <w:szCs w:val="18"/>
        </w:rPr>
      </w:pPr>
      <w:r w:rsidRPr="00A65D2F">
        <w:rPr>
          <w:szCs w:val="18"/>
        </w:rPr>
        <w:t>Tijdvak 5:</w:t>
      </w:r>
    </w:p>
    <w:p w14:paraId="1A950589" w14:textId="2FF33A73" w:rsidR="00AE7745" w:rsidRDefault="00AE7745" w:rsidP="00AE7745">
      <w:pPr>
        <w:pStyle w:val="Lijstalinea"/>
        <w:numPr>
          <w:ilvl w:val="0"/>
          <w:numId w:val="3"/>
        </w:numPr>
        <w:rPr>
          <w:szCs w:val="18"/>
        </w:rPr>
      </w:pPr>
      <w:r w:rsidRPr="00A65D2F">
        <w:rPr>
          <w:szCs w:val="18"/>
        </w:rPr>
        <w:t>Het conflict in de Nederlanden dat resulteerde in de stichting van een Nederlandse staat.</w:t>
      </w:r>
    </w:p>
    <w:p w14:paraId="21160BBF" w14:textId="3F7F9E38" w:rsidR="000E3EE6" w:rsidRDefault="000E3EE6" w:rsidP="000E3EE6">
      <w:pPr>
        <w:rPr>
          <w:szCs w:val="18"/>
        </w:rPr>
      </w:pPr>
      <w:r>
        <w:rPr>
          <w:szCs w:val="18"/>
        </w:rPr>
        <w:t>Tijdvak 6:</w:t>
      </w:r>
    </w:p>
    <w:p w14:paraId="1DE599C5" w14:textId="69411618" w:rsidR="000E3EE6" w:rsidRDefault="000E3EE6" w:rsidP="000E3EE6">
      <w:pPr>
        <w:pStyle w:val="Lijstalinea"/>
        <w:numPr>
          <w:ilvl w:val="0"/>
          <w:numId w:val="3"/>
        </w:numPr>
        <w:rPr>
          <w:szCs w:val="18"/>
        </w:rPr>
      </w:pPr>
      <w:r w:rsidRPr="000E3EE6">
        <w:rPr>
          <w:szCs w:val="18"/>
        </w:rPr>
        <w:t>De bijzondere plaats in staatkundig opzicht en de bloei in economisch en cultureel opzicht van de Nederlandse Republiek</w:t>
      </w:r>
      <w:r>
        <w:rPr>
          <w:szCs w:val="18"/>
        </w:rPr>
        <w:t>.</w:t>
      </w:r>
    </w:p>
    <w:p w14:paraId="00F98D09" w14:textId="34AE64F8" w:rsidR="000E3EE6" w:rsidRPr="000E3EE6" w:rsidRDefault="000E3EE6" w:rsidP="000E3EE6">
      <w:pPr>
        <w:pStyle w:val="Lijstalinea"/>
        <w:numPr>
          <w:ilvl w:val="0"/>
          <w:numId w:val="3"/>
        </w:numPr>
        <w:rPr>
          <w:szCs w:val="18"/>
        </w:rPr>
      </w:pPr>
      <w:r w:rsidRPr="000E3EE6">
        <w:rPr>
          <w:szCs w:val="18"/>
        </w:rPr>
        <w:t>Wereldwijde handelscontacten, handelskapitalisme en het begin van een wereldeconomie</w:t>
      </w:r>
      <w:r>
        <w:rPr>
          <w:szCs w:val="18"/>
        </w:rPr>
        <w:t>.</w:t>
      </w:r>
    </w:p>
    <w:p w14:paraId="1DD06E41" w14:textId="77777777" w:rsidR="00400087" w:rsidRDefault="00400087" w:rsidP="005D6BAF">
      <w:pPr>
        <w:rPr>
          <w:b/>
          <w:szCs w:val="18"/>
        </w:rPr>
      </w:pPr>
    </w:p>
    <w:p w14:paraId="2AB8DBB7" w14:textId="2CBB058B" w:rsidR="00954D85" w:rsidRPr="00A65D2F" w:rsidRDefault="00954D85" w:rsidP="005D6BAF">
      <w:pPr>
        <w:rPr>
          <w:b/>
          <w:szCs w:val="18"/>
        </w:rPr>
      </w:pPr>
      <w:r w:rsidRPr="00A65D2F">
        <w:rPr>
          <w:b/>
          <w:szCs w:val="18"/>
        </w:rPr>
        <w:t>Werken met LessonUp</w:t>
      </w:r>
    </w:p>
    <w:p w14:paraId="10D1CBCF" w14:textId="4470DBE0" w:rsidR="00097C71" w:rsidRPr="00A65D2F" w:rsidRDefault="00097C71" w:rsidP="00097C71">
      <w:pPr>
        <w:rPr>
          <w:szCs w:val="18"/>
        </w:rPr>
      </w:pPr>
      <w:r w:rsidRPr="00A65D2F">
        <w:rPr>
          <w:szCs w:val="18"/>
        </w:rPr>
        <w:t xml:space="preserve">U kunt de les direct geven (start de les). </w:t>
      </w:r>
    </w:p>
    <w:p w14:paraId="5B846CE2" w14:textId="77777777" w:rsidR="00097C71" w:rsidRPr="00A65D2F" w:rsidRDefault="00097C71" w:rsidP="00097C71">
      <w:pPr>
        <w:rPr>
          <w:szCs w:val="18"/>
        </w:rPr>
      </w:pPr>
      <w:r w:rsidRPr="00A65D2F">
        <w:rPr>
          <w:szCs w:val="18"/>
        </w:rPr>
        <w:t>De les is zodanig gemaakt dat de les klassikaal (in de klas of online) gegeven wordt.</w:t>
      </w:r>
    </w:p>
    <w:p w14:paraId="02520C26" w14:textId="7389EA96" w:rsidR="00423252" w:rsidRPr="00A65D2F" w:rsidRDefault="00A65D2F" w:rsidP="00097C71">
      <w:pPr>
        <w:rPr>
          <w:szCs w:val="18"/>
        </w:rPr>
      </w:pPr>
      <w:r w:rsidRPr="00A65D2F">
        <w:rPr>
          <w:szCs w:val="18"/>
        </w:rPr>
        <w:t>De les bevat interactieve elementen (open vraag, sleepvraag, schaalvraag). A</w:t>
      </w:r>
      <w:r w:rsidR="00097C71" w:rsidRPr="00A65D2F">
        <w:rPr>
          <w:szCs w:val="18"/>
        </w:rPr>
        <w:t xml:space="preserve">ls de leerlingen via de LessonUp-app inloggen </w:t>
      </w:r>
      <w:r w:rsidR="00423252" w:rsidRPr="00A65D2F">
        <w:rPr>
          <w:szCs w:val="18"/>
        </w:rPr>
        <w:t xml:space="preserve">met hun device </w:t>
      </w:r>
      <w:r w:rsidR="00097C71" w:rsidRPr="00A65D2F">
        <w:rPr>
          <w:szCs w:val="18"/>
        </w:rPr>
        <w:t xml:space="preserve">kunnen ze </w:t>
      </w:r>
      <w:r w:rsidRPr="00A65D2F">
        <w:rPr>
          <w:szCs w:val="18"/>
        </w:rPr>
        <w:t>deze vragen digitaal beantwoorden</w:t>
      </w:r>
      <w:r w:rsidR="00097C71" w:rsidRPr="00A65D2F">
        <w:rPr>
          <w:szCs w:val="18"/>
        </w:rPr>
        <w:t xml:space="preserve">, </w:t>
      </w:r>
      <w:r w:rsidRPr="00A65D2F">
        <w:rPr>
          <w:szCs w:val="18"/>
        </w:rPr>
        <w:t xml:space="preserve">waarbij </w:t>
      </w:r>
      <w:r w:rsidR="00097C71" w:rsidRPr="00A65D2F">
        <w:rPr>
          <w:szCs w:val="18"/>
        </w:rPr>
        <w:t>de antwoorden zichtbaar</w:t>
      </w:r>
      <w:r w:rsidRPr="00A65D2F">
        <w:rPr>
          <w:szCs w:val="18"/>
        </w:rPr>
        <w:t xml:space="preserve"> gemaakt kunnen worden</w:t>
      </w:r>
      <w:r w:rsidR="00097C71" w:rsidRPr="00A65D2F">
        <w:rPr>
          <w:szCs w:val="18"/>
        </w:rPr>
        <w:t xml:space="preserve">. </w:t>
      </w:r>
      <w:r w:rsidRPr="00A65D2F">
        <w:rPr>
          <w:szCs w:val="18"/>
        </w:rPr>
        <w:t xml:space="preserve">Zo gewenst kunnen de interactieve elementen ook behandeld worden zonder devices, maar daar gaat wel enige gebruiksvriendelijkheid </w:t>
      </w:r>
      <w:r w:rsidR="003F3306">
        <w:rPr>
          <w:szCs w:val="18"/>
        </w:rPr>
        <w:t xml:space="preserve">bij </w:t>
      </w:r>
      <w:r w:rsidRPr="00A65D2F">
        <w:rPr>
          <w:szCs w:val="18"/>
        </w:rPr>
        <w:t>verloren.</w:t>
      </w:r>
    </w:p>
    <w:p w14:paraId="20A8AC74" w14:textId="77777777" w:rsidR="00097C71" w:rsidRPr="00A65D2F" w:rsidRDefault="00423252" w:rsidP="00097C71">
      <w:pPr>
        <w:rPr>
          <w:szCs w:val="18"/>
        </w:rPr>
      </w:pPr>
      <w:r w:rsidRPr="003F3306">
        <w:rPr>
          <w:bCs/>
          <w:szCs w:val="18"/>
          <w:u w:val="single"/>
        </w:rPr>
        <w:t>Inloggen leerlingen</w:t>
      </w:r>
      <w:r w:rsidRPr="00A65D2F">
        <w:rPr>
          <w:szCs w:val="18"/>
        </w:rPr>
        <w:t xml:space="preserve">: </w:t>
      </w:r>
      <w:r w:rsidR="00097C71" w:rsidRPr="00A65D2F">
        <w:rPr>
          <w:szCs w:val="18"/>
        </w:rPr>
        <w:t>devices in de klas aanvinken linksonder</w:t>
      </w:r>
      <w:r w:rsidRPr="00A65D2F">
        <w:rPr>
          <w:szCs w:val="18"/>
        </w:rPr>
        <w:t xml:space="preserve"> en in de </w:t>
      </w:r>
      <w:r w:rsidR="00524803" w:rsidRPr="00A65D2F">
        <w:rPr>
          <w:szCs w:val="18"/>
        </w:rPr>
        <w:t>lessonup.app</w:t>
      </w:r>
      <w:r w:rsidR="00097C71" w:rsidRPr="00A65D2F">
        <w:rPr>
          <w:szCs w:val="18"/>
        </w:rPr>
        <w:t xml:space="preserve"> de zes-cijferige pincode in toetsen.</w:t>
      </w:r>
    </w:p>
    <w:p w14:paraId="01EC9CCA" w14:textId="78331651" w:rsidR="00C060D3" w:rsidRPr="00A65D2F" w:rsidRDefault="00DC2103" w:rsidP="005D6BAF">
      <w:pPr>
        <w:rPr>
          <w:szCs w:val="18"/>
        </w:rPr>
      </w:pPr>
      <w:r>
        <w:rPr>
          <w:szCs w:val="18"/>
        </w:rPr>
        <w:t xml:space="preserve">Hieronder staat meer </w:t>
      </w:r>
      <w:r>
        <w:rPr>
          <w:szCs w:val="18"/>
          <w:u w:val="single"/>
        </w:rPr>
        <w:t>toelichting</w:t>
      </w:r>
      <w:r>
        <w:rPr>
          <w:szCs w:val="18"/>
        </w:rPr>
        <w:t xml:space="preserve"> bij de slides. </w:t>
      </w:r>
      <w:r w:rsidRPr="00A65D2F">
        <w:rPr>
          <w:szCs w:val="18"/>
        </w:rPr>
        <w:t xml:space="preserve">In de </w:t>
      </w:r>
      <w:r w:rsidRPr="003F3306">
        <w:rPr>
          <w:bCs/>
          <w:szCs w:val="18"/>
          <w:u w:val="single"/>
        </w:rPr>
        <w:t>notities</w:t>
      </w:r>
      <w:r w:rsidRPr="00A65D2F">
        <w:rPr>
          <w:szCs w:val="18"/>
        </w:rPr>
        <w:t>, rechts onder</w:t>
      </w:r>
      <w:r>
        <w:rPr>
          <w:szCs w:val="18"/>
        </w:rPr>
        <w:t xml:space="preserve"> in de presentatie</w:t>
      </w:r>
      <w:r w:rsidRPr="00A65D2F">
        <w:rPr>
          <w:szCs w:val="18"/>
        </w:rPr>
        <w:t xml:space="preserve"> (het symbool naast het aantal slides) treft u extra informatie aan voor de leerkracht. Het is sterk aangeraden </w:t>
      </w:r>
      <w:r>
        <w:rPr>
          <w:szCs w:val="18"/>
        </w:rPr>
        <w:t>beide</w:t>
      </w:r>
      <w:r w:rsidRPr="00A65D2F">
        <w:rPr>
          <w:szCs w:val="18"/>
        </w:rPr>
        <w:t xml:space="preserve"> te beraadslagen.</w:t>
      </w:r>
    </w:p>
    <w:p w14:paraId="43018E7E" w14:textId="2DC45F40" w:rsidR="00A65D2F" w:rsidRPr="00A65D2F" w:rsidRDefault="00A65D2F" w:rsidP="005D6BAF">
      <w:pPr>
        <w:rPr>
          <w:szCs w:val="18"/>
        </w:rPr>
      </w:pPr>
    </w:p>
    <w:p w14:paraId="2EFB72E3" w14:textId="7F733F16" w:rsidR="00A65D2F" w:rsidRPr="00A65D2F" w:rsidRDefault="00A65D2F" w:rsidP="00A65D2F">
      <w:pPr>
        <w:rPr>
          <w:szCs w:val="18"/>
        </w:rPr>
      </w:pPr>
      <w:r w:rsidRPr="00A65D2F">
        <w:rPr>
          <w:b/>
          <w:bCs/>
          <w:szCs w:val="18"/>
        </w:rPr>
        <w:t>Icoontjes</w:t>
      </w:r>
    </w:p>
    <w:p w14:paraId="7ADE56F5" w14:textId="08B8A76B" w:rsidR="00A65D2F" w:rsidRPr="00F25A96" w:rsidRDefault="00A65D2F" w:rsidP="00F25A96">
      <w:pPr>
        <w:pStyle w:val="Lijstalinea"/>
        <w:numPr>
          <w:ilvl w:val="0"/>
          <w:numId w:val="4"/>
        </w:numPr>
        <w:rPr>
          <w:szCs w:val="18"/>
        </w:rPr>
      </w:pPr>
      <w:r w:rsidRPr="00F25A96">
        <w:rPr>
          <w:szCs w:val="18"/>
        </w:rPr>
        <w:t xml:space="preserve">Op afbeeldingen met een </w:t>
      </w:r>
      <w:r w:rsidRPr="00F25A96">
        <w:rPr>
          <w:b/>
          <w:bCs/>
          <w:szCs w:val="18"/>
        </w:rPr>
        <w:t>loep</w:t>
      </w:r>
      <w:r w:rsidRPr="00F25A96">
        <w:rPr>
          <w:szCs w:val="18"/>
        </w:rPr>
        <w:t xml:space="preserve"> kan geklikt worden om in te zoomen.</w:t>
      </w:r>
    </w:p>
    <w:p w14:paraId="253865C2" w14:textId="0B88833D"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oogje</w:t>
      </w:r>
      <w:r w:rsidRPr="00F25A96">
        <w:rPr>
          <w:szCs w:val="18"/>
        </w:rPr>
        <w:t xml:space="preserve"> kan geklikt worden om een specifiek element van een bron nader te bekijken.</w:t>
      </w:r>
    </w:p>
    <w:p w14:paraId="7FA493A5" w14:textId="4421BE94"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ster</w:t>
      </w:r>
      <w:r w:rsidRPr="00F25A96">
        <w:rPr>
          <w:szCs w:val="18"/>
        </w:rPr>
        <w:t xml:space="preserve"> kan geklikt worden voor extra achtergrondinformatie.</w:t>
      </w:r>
    </w:p>
    <w:p w14:paraId="5D99042A" w14:textId="724E08EE" w:rsidR="00DD55C9" w:rsidRPr="00F25A96" w:rsidRDefault="00DD55C9" w:rsidP="00F25A96">
      <w:pPr>
        <w:pStyle w:val="Lijstalinea"/>
        <w:numPr>
          <w:ilvl w:val="0"/>
          <w:numId w:val="4"/>
        </w:numPr>
        <w:rPr>
          <w:szCs w:val="18"/>
        </w:rPr>
      </w:pPr>
      <w:r w:rsidRPr="00F25A96">
        <w:rPr>
          <w:szCs w:val="18"/>
        </w:rPr>
        <w:t xml:space="preserve">Op een </w:t>
      </w:r>
      <w:r w:rsidRPr="00F25A96">
        <w:rPr>
          <w:b/>
          <w:bCs/>
          <w:szCs w:val="18"/>
        </w:rPr>
        <w:t>koppeling</w:t>
      </w:r>
      <w:r w:rsidRPr="00F25A96">
        <w:rPr>
          <w:szCs w:val="18"/>
        </w:rPr>
        <w:t xml:space="preserve"> kan geklikt worden voor een link naar een document in het e-depot van het Nationaal Archief, waar de bron desgewenst </w:t>
      </w:r>
      <w:r w:rsidR="00F25A96" w:rsidRPr="00F25A96">
        <w:rPr>
          <w:szCs w:val="18"/>
        </w:rPr>
        <w:t>in meer detail bekeken kan worden.</w:t>
      </w:r>
    </w:p>
    <w:p w14:paraId="05B075C4" w14:textId="41308110"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vraagteken</w:t>
      </w:r>
      <w:r w:rsidRPr="00F25A96">
        <w:rPr>
          <w:szCs w:val="18"/>
        </w:rPr>
        <w:t xml:space="preserve"> kan geklikt worden voor een vraag of opdracht. Deze vragen kunnen niet in de app beantwoord worden, maar zijn bedoeld om klassikaal te behandelen. Hierbij kan bijvoorbeeld gebruik gemaakt worden van werkvormen zoals Denken, Delen, Uitwisselen.</w:t>
      </w:r>
    </w:p>
    <w:p w14:paraId="147AD4BF" w14:textId="77777777" w:rsidR="00423252" w:rsidRPr="00A65D2F" w:rsidRDefault="00423252" w:rsidP="00423252">
      <w:pPr>
        <w:spacing w:line="240" w:lineRule="auto"/>
        <w:rPr>
          <w:sz w:val="20"/>
          <w:szCs w:val="20"/>
        </w:rPr>
      </w:pPr>
    </w:p>
    <w:p w14:paraId="54B7184A" w14:textId="5557ED29" w:rsidR="00400087" w:rsidRDefault="00400087" w:rsidP="00423252">
      <w:pPr>
        <w:spacing w:line="240" w:lineRule="auto"/>
        <w:rPr>
          <w:b/>
          <w:szCs w:val="18"/>
        </w:rPr>
      </w:pPr>
      <w:r>
        <w:rPr>
          <w:b/>
          <w:szCs w:val="18"/>
        </w:rPr>
        <w:lastRenderedPageBreak/>
        <w:t>Toelichting bij slides</w:t>
      </w:r>
    </w:p>
    <w:p w14:paraId="2932187D" w14:textId="3A6B7AEB" w:rsidR="00400087" w:rsidRDefault="00400087" w:rsidP="00423252">
      <w:pPr>
        <w:spacing w:line="240" w:lineRule="auto"/>
        <w:rPr>
          <w:bCs/>
          <w:szCs w:val="18"/>
        </w:rPr>
      </w:pPr>
      <w:r>
        <w:rPr>
          <w:bCs/>
          <w:szCs w:val="18"/>
        </w:rPr>
        <w:t xml:space="preserve">Sommige slides vereisen meer toelichting dan </w:t>
      </w:r>
      <w:r w:rsidR="00766848">
        <w:rPr>
          <w:bCs/>
          <w:szCs w:val="18"/>
        </w:rPr>
        <w:t>op de slide zelf of in de notities gedeeld kan worden.</w:t>
      </w:r>
    </w:p>
    <w:p w14:paraId="48576742" w14:textId="5C21194E" w:rsidR="00766848" w:rsidRDefault="00766848" w:rsidP="00423252">
      <w:pPr>
        <w:spacing w:line="240" w:lineRule="auto"/>
        <w:rPr>
          <w:bCs/>
          <w:szCs w:val="18"/>
        </w:rPr>
      </w:pPr>
    </w:p>
    <w:p w14:paraId="7CD4A65D" w14:textId="73C64FA1" w:rsidR="00766848" w:rsidRDefault="00324BB0" w:rsidP="00423252">
      <w:pPr>
        <w:spacing w:line="240" w:lineRule="auto"/>
        <w:rPr>
          <w:bCs/>
          <w:szCs w:val="18"/>
        </w:rPr>
      </w:pPr>
      <w:r>
        <w:rPr>
          <w:bCs/>
          <w:i/>
          <w:iCs/>
          <w:noProof/>
          <w:szCs w:val="18"/>
        </w:rPr>
        <w:drawing>
          <wp:anchor distT="0" distB="0" distL="114300" distR="114300" simplePos="0" relativeHeight="251672576" behindDoc="0" locked="0" layoutInCell="1" allowOverlap="1" wp14:anchorId="01B9B6EF" wp14:editId="07EA5F1C">
            <wp:simplePos x="0" y="0"/>
            <wp:positionH relativeFrom="column">
              <wp:posOffset>-4445</wp:posOffset>
            </wp:positionH>
            <wp:positionV relativeFrom="paragraph">
              <wp:posOffset>-4445</wp:posOffset>
            </wp:positionV>
            <wp:extent cx="1260000" cy="726698"/>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000" cy="726698"/>
                    </a:xfrm>
                    <a:prstGeom prst="rect">
                      <a:avLst/>
                    </a:prstGeom>
                    <a:noFill/>
                  </pic:spPr>
                </pic:pic>
              </a:graphicData>
            </a:graphic>
          </wp:anchor>
        </w:drawing>
      </w:r>
      <w:r w:rsidR="00766848">
        <w:rPr>
          <w:bCs/>
          <w:i/>
          <w:iCs/>
          <w:szCs w:val="18"/>
        </w:rPr>
        <w:t xml:space="preserve">Slide </w:t>
      </w:r>
      <w:r w:rsidR="00725E2B">
        <w:rPr>
          <w:bCs/>
          <w:i/>
          <w:iCs/>
          <w:szCs w:val="18"/>
        </w:rPr>
        <w:t>7</w:t>
      </w:r>
      <w:r w:rsidR="00766848">
        <w:rPr>
          <w:bCs/>
          <w:i/>
          <w:iCs/>
          <w:szCs w:val="18"/>
        </w:rPr>
        <w:t xml:space="preserve">: </w:t>
      </w:r>
      <w:r w:rsidR="0047235A">
        <w:rPr>
          <w:bCs/>
          <w:i/>
          <w:iCs/>
          <w:szCs w:val="18"/>
        </w:rPr>
        <w:t>H</w:t>
      </w:r>
      <w:r w:rsidR="0038654C">
        <w:rPr>
          <w:bCs/>
          <w:i/>
          <w:iCs/>
          <w:szCs w:val="18"/>
        </w:rPr>
        <w:t>et Ottomaanse Rijk</w:t>
      </w:r>
    </w:p>
    <w:p w14:paraId="4B55D60D" w14:textId="6222CAB1" w:rsidR="007800FB" w:rsidRDefault="0038654C" w:rsidP="00423252">
      <w:pPr>
        <w:spacing w:line="240" w:lineRule="auto"/>
        <w:rPr>
          <w:bCs/>
          <w:szCs w:val="18"/>
        </w:rPr>
      </w:pPr>
      <w:r>
        <w:rPr>
          <w:bCs/>
          <w:szCs w:val="18"/>
        </w:rPr>
        <w:t xml:space="preserve">Het Ottomaanse Rijk (ook wel Osmaanse of Turkse Rijk) begon als klein prinsendom </w:t>
      </w:r>
      <w:r w:rsidR="00303B57">
        <w:rPr>
          <w:bCs/>
          <w:szCs w:val="18"/>
        </w:rPr>
        <w:t xml:space="preserve">van Turkse voormalige nomaden </w:t>
      </w:r>
      <w:r>
        <w:rPr>
          <w:bCs/>
          <w:szCs w:val="18"/>
        </w:rPr>
        <w:t xml:space="preserve">onder Osman I in 1299. De uitspraak van de ‘s’ in Osman lag tussen ‘s’ en ‘th’. In het Italiaans werd dit uitgesproken als </w:t>
      </w:r>
      <w:r>
        <w:rPr>
          <w:bCs/>
          <w:i/>
          <w:iCs/>
          <w:szCs w:val="18"/>
        </w:rPr>
        <w:t>Ottomano</w:t>
      </w:r>
      <w:r w:rsidR="007F28BA">
        <w:rPr>
          <w:bCs/>
          <w:szCs w:val="18"/>
        </w:rPr>
        <w:t>, maar in</w:t>
      </w:r>
      <w:r>
        <w:rPr>
          <w:bCs/>
          <w:szCs w:val="18"/>
        </w:rPr>
        <w:t xml:space="preserve"> het Duits en in het moderne Turks </w:t>
      </w:r>
      <w:r w:rsidR="007F28BA">
        <w:rPr>
          <w:bCs/>
          <w:szCs w:val="18"/>
        </w:rPr>
        <w:t xml:space="preserve">als </w:t>
      </w:r>
      <w:r w:rsidR="007F28BA">
        <w:rPr>
          <w:bCs/>
          <w:i/>
          <w:iCs/>
          <w:szCs w:val="18"/>
        </w:rPr>
        <w:t>Osman</w:t>
      </w:r>
      <w:r>
        <w:rPr>
          <w:bCs/>
          <w:szCs w:val="18"/>
        </w:rPr>
        <w:t xml:space="preserve">. </w:t>
      </w:r>
      <w:r w:rsidR="007F28BA">
        <w:rPr>
          <w:bCs/>
          <w:szCs w:val="18"/>
        </w:rPr>
        <w:t>In het Nederlands wordt zowel Ottomaans als Osmaans gebruikt</w:t>
      </w:r>
      <w:r>
        <w:rPr>
          <w:bCs/>
          <w:szCs w:val="18"/>
        </w:rPr>
        <w:t>.</w:t>
      </w:r>
      <w:r w:rsidR="00303B57">
        <w:rPr>
          <w:bCs/>
          <w:szCs w:val="18"/>
        </w:rPr>
        <w:br/>
      </w:r>
    </w:p>
    <w:p w14:paraId="3CE6DBB0" w14:textId="2955AA60" w:rsidR="007800FB" w:rsidRDefault="00303B57" w:rsidP="00423252">
      <w:pPr>
        <w:spacing w:line="240" w:lineRule="auto"/>
        <w:rPr>
          <w:bCs/>
          <w:szCs w:val="18"/>
        </w:rPr>
      </w:pPr>
      <w:r>
        <w:rPr>
          <w:bCs/>
          <w:szCs w:val="18"/>
        </w:rPr>
        <w:t>Het prinsendom was een gedecentraliseerde staat van krijgsheren onder een sterke leider dat langzaam centraliseerde. In 1453 veroverde sultan Mehmed II de Veroveraar (1444-1446, 1451-1481) Constantinopel. Dit was het einde van het Byzantijnse (Oost-Romeinse) Rijk en het symbolische begin van het Ottomaanse Rijk. Vanaf Mehmed II waren sultans machtig genoeg om als absolute vorsten te heersen binnen een gecentraliseerde staat.</w:t>
      </w:r>
    </w:p>
    <w:p w14:paraId="6DA3D090" w14:textId="77777777" w:rsidR="007800FB" w:rsidRDefault="007800FB" w:rsidP="00423252">
      <w:pPr>
        <w:spacing w:line="240" w:lineRule="auto"/>
        <w:rPr>
          <w:bCs/>
          <w:szCs w:val="18"/>
        </w:rPr>
      </w:pPr>
    </w:p>
    <w:p w14:paraId="2C178DE6" w14:textId="03B19296" w:rsidR="0038654C" w:rsidRDefault="00303B57" w:rsidP="00423252">
      <w:pPr>
        <w:spacing w:line="240" w:lineRule="auto"/>
        <w:rPr>
          <w:bCs/>
          <w:szCs w:val="18"/>
        </w:rPr>
      </w:pPr>
      <w:r>
        <w:rPr>
          <w:bCs/>
          <w:szCs w:val="18"/>
        </w:rPr>
        <w:t xml:space="preserve">De heerschappij van Süleyman I de Prachtlievende (1520-1566) was een hoogtepunt. Onder hem breidde het Rijk zich uit naar alle kanten, domineerde het de Middellandse zee en floreerde de </w:t>
      </w:r>
      <w:r w:rsidR="007800FB">
        <w:rPr>
          <w:bCs/>
          <w:szCs w:val="18"/>
        </w:rPr>
        <w:t xml:space="preserve">handel over land tussen Azië en Europa. </w:t>
      </w:r>
      <w:r w:rsidR="00A74C44">
        <w:rPr>
          <w:bCs/>
          <w:szCs w:val="18"/>
        </w:rPr>
        <w:t>Daarnaast waren de Ottomaanse sultans sinds zijn voorgang</w:t>
      </w:r>
      <w:r w:rsidR="007F28BA">
        <w:rPr>
          <w:bCs/>
          <w:szCs w:val="18"/>
        </w:rPr>
        <w:t>er</w:t>
      </w:r>
      <w:r w:rsidR="00A74C44">
        <w:rPr>
          <w:bCs/>
          <w:szCs w:val="18"/>
        </w:rPr>
        <w:t xml:space="preserve"> Selim I als kalief de feitelijke leider van de Islamitische wereld. In de 16</w:t>
      </w:r>
      <w:r w:rsidR="00A74C44" w:rsidRPr="00A74C44">
        <w:rPr>
          <w:bCs/>
          <w:szCs w:val="18"/>
          <w:vertAlign w:val="superscript"/>
        </w:rPr>
        <w:t>e</w:t>
      </w:r>
      <w:r w:rsidR="00A74C44">
        <w:rPr>
          <w:bCs/>
          <w:szCs w:val="18"/>
        </w:rPr>
        <w:t xml:space="preserve"> eeuw begon ook het </w:t>
      </w:r>
      <w:r w:rsidR="003537CA">
        <w:rPr>
          <w:bCs/>
          <w:szCs w:val="18"/>
        </w:rPr>
        <w:t>decennialange</w:t>
      </w:r>
      <w:r w:rsidR="00A74C44">
        <w:rPr>
          <w:bCs/>
          <w:szCs w:val="18"/>
        </w:rPr>
        <w:t xml:space="preserve"> conflict met de Habsburgers en het Spaanse Rijk.</w:t>
      </w:r>
    </w:p>
    <w:p w14:paraId="31CFC30B" w14:textId="0A7A495A" w:rsidR="00A74C44" w:rsidRDefault="00A74C44" w:rsidP="00423252">
      <w:pPr>
        <w:spacing w:line="240" w:lineRule="auto"/>
        <w:rPr>
          <w:bCs/>
          <w:szCs w:val="18"/>
        </w:rPr>
      </w:pPr>
    </w:p>
    <w:p w14:paraId="105CB8B2" w14:textId="79132F1E" w:rsidR="00A74C44" w:rsidRDefault="00A74C44" w:rsidP="00423252">
      <w:pPr>
        <w:spacing w:line="240" w:lineRule="auto"/>
        <w:rPr>
          <w:bCs/>
          <w:szCs w:val="18"/>
        </w:rPr>
      </w:pPr>
      <w:r>
        <w:rPr>
          <w:bCs/>
          <w:szCs w:val="18"/>
        </w:rPr>
        <w:t xml:space="preserve">De diplomatieke relaties tussen Nederland en het Ottomaanse Rijk kwamen tot stand onder sultan Ahmed I (1603-1617). </w:t>
      </w:r>
      <w:r w:rsidR="007F28BA">
        <w:rPr>
          <w:bCs/>
          <w:szCs w:val="18"/>
        </w:rPr>
        <w:t xml:space="preserve">Hij is voornamelijk bekend van de Blauwe Moskee in Istanbul en het beëindigen van de </w:t>
      </w:r>
      <w:r w:rsidR="00C94B3C">
        <w:rPr>
          <w:bCs/>
          <w:szCs w:val="18"/>
        </w:rPr>
        <w:t>koninklijke</w:t>
      </w:r>
      <w:r w:rsidR="007F28BA">
        <w:rPr>
          <w:bCs/>
          <w:szCs w:val="18"/>
        </w:rPr>
        <w:t xml:space="preserve"> broedermoord. </w:t>
      </w:r>
      <w:r w:rsidR="00C94B3C">
        <w:rPr>
          <w:bCs/>
          <w:szCs w:val="18"/>
        </w:rPr>
        <w:t>Om voor sterke leiders te zorgen, stond de Ottomaanse troonopvolging niet vast. Zonen van de sultan streden (vaak letterlijk) om de macht, waarbij verliezers werden vermoord. Zo liet Ahmeds vader (Mehmed III) 19 broers doden.</w:t>
      </w:r>
      <w:r w:rsidR="00C22F12">
        <w:rPr>
          <w:bCs/>
          <w:szCs w:val="18"/>
        </w:rPr>
        <w:t xml:space="preserve"> Dankzij de keizerlijke harem was de Ottomaanse dynastie desondanks ongekend stabiel; de laatste sultan (Mehmed VI) was een directe afstammeling van Osman I.</w:t>
      </w:r>
    </w:p>
    <w:p w14:paraId="11F0E897" w14:textId="6217ADA3" w:rsidR="00C94B3C" w:rsidRDefault="00C94B3C" w:rsidP="00423252">
      <w:pPr>
        <w:spacing w:line="240" w:lineRule="auto"/>
        <w:rPr>
          <w:bCs/>
          <w:szCs w:val="18"/>
        </w:rPr>
      </w:pPr>
    </w:p>
    <w:p w14:paraId="416D3CAD" w14:textId="694B8AD4" w:rsidR="00C94B3C" w:rsidRPr="00A74C44" w:rsidRDefault="00194E6D" w:rsidP="00423252">
      <w:pPr>
        <w:spacing w:line="240" w:lineRule="auto"/>
        <w:rPr>
          <w:bCs/>
          <w:szCs w:val="18"/>
        </w:rPr>
      </w:pPr>
      <w:r>
        <w:rPr>
          <w:bCs/>
          <w:szCs w:val="18"/>
        </w:rPr>
        <w:t xml:space="preserve">Onder invloed van onder andere </w:t>
      </w:r>
      <w:r w:rsidR="00212F64">
        <w:rPr>
          <w:bCs/>
          <w:szCs w:val="18"/>
        </w:rPr>
        <w:t xml:space="preserve">Europees imperialisme en </w:t>
      </w:r>
      <w:r>
        <w:rPr>
          <w:bCs/>
          <w:szCs w:val="18"/>
        </w:rPr>
        <w:t>nationalistische bewegingen begon het multi-etnische Ottomaanse Rijk in de 19</w:t>
      </w:r>
      <w:r w:rsidRPr="00194E6D">
        <w:rPr>
          <w:bCs/>
          <w:szCs w:val="18"/>
          <w:vertAlign w:val="superscript"/>
        </w:rPr>
        <w:t>e</w:t>
      </w:r>
      <w:r>
        <w:rPr>
          <w:bCs/>
          <w:szCs w:val="18"/>
        </w:rPr>
        <w:t xml:space="preserve"> eeuw uiteen te vallen. In </w:t>
      </w:r>
      <w:r w:rsidR="00212F64">
        <w:rPr>
          <w:bCs/>
          <w:szCs w:val="18"/>
        </w:rPr>
        <w:t>1920</w:t>
      </w:r>
      <w:r w:rsidR="00C22F12">
        <w:rPr>
          <w:bCs/>
          <w:szCs w:val="18"/>
        </w:rPr>
        <w:t xml:space="preserve"> werd </w:t>
      </w:r>
      <w:r w:rsidR="00212F64">
        <w:rPr>
          <w:bCs/>
          <w:szCs w:val="18"/>
        </w:rPr>
        <w:t xml:space="preserve">het </w:t>
      </w:r>
      <w:r w:rsidR="00C22F12">
        <w:rPr>
          <w:bCs/>
          <w:szCs w:val="18"/>
        </w:rPr>
        <w:t xml:space="preserve">door de winnaars van </w:t>
      </w:r>
      <w:r w:rsidR="00212F64">
        <w:rPr>
          <w:bCs/>
          <w:szCs w:val="18"/>
        </w:rPr>
        <w:t>WO1</w:t>
      </w:r>
      <w:r w:rsidR="00C22F12">
        <w:rPr>
          <w:bCs/>
          <w:szCs w:val="18"/>
        </w:rPr>
        <w:t xml:space="preserve"> opgedeeld en bezet. </w:t>
      </w:r>
      <w:r>
        <w:rPr>
          <w:bCs/>
          <w:szCs w:val="18"/>
        </w:rPr>
        <w:t>Na een heftige onafhankelijkheidsoorlog werd de Ottomaanse dynastie</w:t>
      </w:r>
      <w:r w:rsidR="00212F64">
        <w:rPr>
          <w:bCs/>
          <w:szCs w:val="18"/>
        </w:rPr>
        <w:t xml:space="preserve"> in 1922</w:t>
      </w:r>
      <w:r>
        <w:rPr>
          <w:bCs/>
          <w:szCs w:val="18"/>
        </w:rPr>
        <w:t xml:space="preserve"> afgezet. </w:t>
      </w:r>
      <w:r w:rsidR="00897527">
        <w:rPr>
          <w:bCs/>
          <w:szCs w:val="18"/>
        </w:rPr>
        <w:t>De (heroverde) restanten van het</w:t>
      </w:r>
      <w:r w:rsidR="00212F64">
        <w:rPr>
          <w:bCs/>
          <w:szCs w:val="18"/>
        </w:rPr>
        <w:t xml:space="preserve"> Rijk werd</w:t>
      </w:r>
      <w:r w:rsidR="00897527">
        <w:rPr>
          <w:bCs/>
          <w:szCs w:val="18"/>
        </w:rPr>
        <w:t>en</w:t>
      </w:r>
      <w:r w:rsidR="00212F64">
        <w:rPr>
          <w:bCs/>
          <w:szCs w:val="18"/>
        </w:rPr>
        <w:t xml:space="preserve"> in 1923 </w:t>
      </w:r>
      <w:r w:rsidR="00897527">
        <w:rPr>
          <w:bCs/>
          <w:szCs w:val="18"/>
        </w:rPr>
        <w:t>door</w:t>
      </w:r>
      <w:r w:rsidR="00C22F12">
        <w:rPr>
          <w:bCs/>
          <w:szCs w:val="18"/>
        </w:rPr>
        <w:t xml:space="preserve"> Mustafa Kemal (later Atatürk)</w:t>
      </w:r>
      <w:r>
        <w:rPr>
          <w:bCs/>
          <w:szCs w:val="18"/>
        </w:rPr>
        <w:t xml:space="preserve"> </w:t>
      </w:r>
      <w:r w:rsidR="00897527">
        <w:rPr>
          <w:bCs/>
          <w:szCs w:val="18"/>
        </w:rPr>
        <w:t xml:space="preserve">omgevormd tot </w:t>
      </w:r>
      <w:r>
        <w:rPr>
          <w:bCs/>
          <w:szCs w:val="18"/>
        </w:rPr>
        <w:t>de Republiek van Turkije</w:t>
      </w:r>
      <w:r w:rsidR="00897527">
        <w:rPr>
          <w:bCs/>
          <w:szCs w:val="18"/>
        </w:rPr>
        <w:t>, een</w:t>
      </w:r>
      <w:r w:rsidR="00212F64">
        <w:rPr>
          <w:bCs/>
          <w:szCs w:val="18"/>
        </w:rPr>
        <w:t xml:space="preserve"> nationale en seculiere staat.</w:t>
      </w:r>
    </w:p>
    <w:p w14:paraId="46C89B58" w14:textId="18FC4B06" w:rsidR="00766848" w:rsidRDefault="00766848" w:rsidP="00423252">
      <w:pPr>
        <w:spacing w:line="240" w:lineRule="auto"/>
        <w:rPr>
          <w:bCs/>
          <w:szCs w:val="18"/>
        </w:rPr>
      </w:pPr>
    </w:p>
    <w:p w14:paraId="21D6E6AB" w14:textId="3AC41B1D" w:rsidR="00766848" w:rsidRDefault="00783909" w:rsidP="00423252">
      <w:pPr>
        <w:spacing w:line="240" w:lineRule="auto"/>
        <w:rPr>
          <w:bCs/>
          <w:szCs w:val="18"/>
        </w:rPr>
      </w:pPr>
      <w:r>
        <w:rPr>
          <w:bCs/>
          <w:i/>
          <w:iCs/>
          <w:noProof/>
          <w:szCs w:val="18"/>
        </w:rPr>
        <w:drawing>
          <wp:anchor distT="0" distB="0" distL="114300" distR="114300" simplePos="0" relativeHeight="251668480" behindDoc="0" locked="0" layoutInCell="1" allowOverlap="1" wp14:anchorId="4576DD48" wp14:editId="75ABE4B9">
            <wp:simplePos x="0" y="0"/>
            <wp:positionH relativeFrom="column">
              <wp:posOffset>2573</wp:posOffset>
            </wp:positionH>
            <wp:positionV relativeFrom="paragraph">
              <wp:posOffset>-468</wp:posOffset>
            </wp:positionV>
            <wp:extent cx="1260000" cy="722195"/>
            <wp:effectExtent l="0" t="0" r="0" b="190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722195"/>
                    </a:xfrm>
                    <a:prstGeom prst="rect">
                      <a:avLst/>
                    </a:prstGeom>
                    <a:noFill/>
                  </pic:spPr>
                </pic:pic>
              </a:graphicData>
            </a:graphic>
          </wp:anchor>
        </w:drawing>
      </w:r>
      <w:r w:rsidR="00D83263">
        <w:rPr>
          <w:bCs/>
          <w:i/>
          <w:iCs/>
          <w:szCs w:val="18"/>
        </w:rPr>
        <w:t xml:space="preserve">Slide </w:t>
      </w:r>
      <w:r w:rsidR="00725E2B">
        <w:rPr>
          <w:bCs/>
          <w:i/>
          <w:iCs/>
          <w:szCs w:val="18"/>
        </w:rPr>
        <w:t>8</w:t>
      </w:r>
      <w:r w:rsidR="00D83263">
        <w:rPr>
          <w:bCs/>
          <w:i/>
          <w:iCs/>
          <w:szCs w:val="18"/>
        </w:rPr>
        <w:t xml:space="preserve">: </w:t>
      </w:r>
      <w:r w:rsidR="0047235A">
        <w:rPr>
          <w:bCs/>
          <w:i/>
          <w:iCs/>
          <w:szCs w:val="18"/>
        </w:rPr>
        <w:t>V</w:t>
      </w:r>
      <w:r>
        <w:rPr>
          <w:bCs/>
          <w:i/>
          <w:iCs/>
          <w:szCs w:val="18"/>
        </w:rPr>
        <w:t>oor de vriendschap</w:t>
      </w:r>
    </w:p>
    <w:p w14:paraId="2AD4D1F0" w14:textId="5EBAFAA6" w:rsidR="004F713B" w:rsidRDefault="00C70FA2" w:rsidP="00423252">
      <w:pPr>
        <w:spacing w:line="240" w:lineRule="auto"/>
        <w:rPr>
          <w:bCs/>
          <w:szCs w:val="18"/>
        </w:rPr>
      </w:pPr>
      <w:r>
        <w:rPr>
          <w:bCs/>
          <w:szCs w:val="18"/>
        </w:rPr>
        <w:t>Vanaf het begin van de Nederlandse Opstand zegen me</w:t>
      </w:r>
      <w:r w:rsidR="004F713B">
        <w:rPr>
          <w:bCs/>
          <w:szCs w:val="18"/>
        </w:rPr>
        <w:t xml:space="preserve">erdere </w:t>
      </w:r>
      <w:r w:rsidR="00783909">
        <w:rPr>
          <w:bCs/>
          <w:szCs w:val="18"/>
        </w:rPr>
        <w:t xml:space="preserve">hagenpredikers en Geuzen </w:t>
      </w:r>
      <w:r>
        <w:rPr>
          <w:bCs/>
          <w:szCs w:val="18"/>
        </w:rPr>
        <w:t xml:space="preserve">de islamitische sultan </w:t>
      </w:r>
      <w:r w:rsidR="00783909">
        <w:rPr>
          <w:bCs/>
          <w:szCs w:val="18"/>
        </w:rPr>
        <w:t>als een betere optie da</w:t>
      </w:r>
      <w:r w:rsidR="004F713B">
        <w:rPr>
          <w:bCs/>
          <w:szCs w:val="18"/>
        </w:rPr>
        <w:t>n</w:t>
      </w:r>
      <w:r w:rsidR="00783909">
        <w:rPr>
          <w:bCs/>
          <w:szCs w:val="18"/>
        </w:rPr>
        <w:t xml:space="preserve"> de </w:t>
      </w:r>
      <w:r w:rsidR="004F713B">
        <w:rPr>
          <w:bCs/>
          <w:szCs w:val="18"/>
        </w:rPr>
        <w:t>christelijke</w:t>
      </w:r>
      <w:r w:rsidR="00783909">
        <w:rPr>
          <w:bCs/>
          <w:szCs w:val="18"/>
        </w:rPr>
        <w:t xml:space="preserve"> paus. Het Ottomaanse Rijk kende namelijk relatief (</w:t>
      </w:r>
      <w:r w:rsidR="004F713B">
        <w:rPr>
          <w:bCs/>
          <w:szCs w:val="18"/>
        </w:rPr>
        <w:t xml:space="preserve">i.t.t. </w:t>
      </w:r>
      <w:r w:rsidR="00783909">
        <w:rPr>
          <w:bCs/>
          <w:szCs w:val="18"/>
        </w:rPr>
        <w:t>christelijk Europa) grote religieuze vrijheid; joden en christenen</w:t>
      </w:r>
      <w:r w:rsidR="004F713B">
        <w:rPr>
          <w:bCs/>
          <w:szCs w:val="18"/>
        </w:rPr>
        <w:t xml:space="preserve"> betaalden meer belasting maar mochten</w:t>
      </w:r>
      <w:r w:rsidR="00783909">
        <w:rPr>
          <w:bCs/>
          <w:szCs w:val="18"/>
        </w:rPr>
        <w:t xml:space="preserve"> hun geloof vrij beoefenen.</w:t>
      </w:r>
      <w:r w:rsidR="004F713B">
        <w:rPr>
          <w:bCs/>
          <w:szCs w:val="18"/>
        </w:rPr>
        <w:t xml:space="preserve"> Verschillende Nederlandse edelen en invloedrijke denkers toonden eveneens openlijk bewondering voor dit beleid. Daarnaast leken de Ottomanen een natuurlijke bondgenoot in de oorlog tegen Spanje.</w:t>
      </w:r>
    </w:p>
    <w:p w14:paraId="6923A4FD" w14:textId="77777777" w:rsidR="004F713B" w:rsidRDefault="004F713B" w:rsidP="00423252">
      <w:pPr>
        <w:spacing w:line="240" w:lineRule="auto"/>
        <w:rPr>
          <w:bCs/>
          <w:szCs w:val="18"/>
        </w:rPr>
      </w:pPr>
    </w:p>
    <w:p w14:paraId="52DA396A" w14:textId="3D0CD4F2" w:rsidR="00E96860" w:rsidRDefault="00653803" w:rsidP="00423252">
      <w:pPr>
        <w:spacing w:line="240" w:lineRule="auto"/>
        <w:rPr>
          <w:bCs/>
          <w:szCs w:val="18"/>
        </w:rPr>
      </w:pPr>
      <w:r>
        <w:rPr>
          <w:bCs/>
          <w:szCs w:val="18"/>
        </w:rPr>
        <w:t>In de 16</w:t>
      </w:r>
      <w:r w:rsidRPr="00653803">
        <w:rPr>
          <w:bCs/>
          <w:szCs w:val="18"/>
          <w:vertAlign w:val="superscript"/>
        </w:rPr>
        <w:t>e</w:t>
      </w:r>
      <w:r>
        <w:rPr>
          <w:bCs/>
          <w:szCs w:val="18"/>
        </w:rPr>
        <w:t xml:space="preserve"> eeuw gaf het Ottomaanse Rijk handelaren uit Frankrijk, Engeland en Venetië speciale privileges. Verschillende Nederlandse kooplieden (officieel onderdanen van Spanje) maakten hier gebruik van door onder de vlag van deze landen te varen.</w:t>
      </w:r>
    </w:p>
    <w:p w14:paraId="305216F7" w14:textId="5847CD68" w:rsidR="00653803" w:rsidRDefault="00653803" w:rsidP="00423252">
      <w:pPr>
        <w:spacing w:line="240" w:lineRule="auto"/>
        <w:rPr>
          <w:bCs/>
          <w:szCs w:val="18"/>
        </w:rPr>
      </w:pPr>
    </w:p>
    <w:p w14:paraId="559FFA27" w14:textId="75126B5D" w:rsidR="00653803" w:rsidRPr="00783909" w:rsidRDefault="00653803" w:rsidP="00423252">
      <w:pPr>
        <w:spacing w:line="240" w:lineRule="auto"/>
        <w:rPr>
          <w:bCs/>
          <w:szCs w:val="18"/>
        </w:rPr>
      </w:pPr>
      <w:r>
        <w:rPr>
          <w:bCs/>
          <w:szCs w:val="18"/>
        </w:rPr>
        <w:t xml:space="preserve">Oorspronkelijk kwamen wilde tulpen waarschijnlijk uit Centraal-Azië, maar ze werden voor het eerst gecultiveerd in Perzië (Iran). Vanuit daar zijn ze naar </w:t>
      </w:r>
      <w:r w:rsidR="0047235A">
        <w:rPr>
          <w:bCs/>
          <w:szCs w:val="18"/>
        </w:rPr>
        <w:t xml:space="preserve">Turkije gebracht. De Ottomanen waren groot fan van de bloem en de tulp werd het symbool van de dynastie. </w:t>
      </w:r>
      <w:r w:rsidR="00AA2D77">
        <w:rPr>
          <w:bCs/>
          <w:szCs w:val="18"/>
        </w:rPr>
        <w:t>In de tijd van Süleyman I</w:t>
      </w:r>
      <w:r w:rsidR="0047235A">
        <w:rPr>
          <w:bCs/>
          <w:szCs w:val="18"/>
        </w:rPr>
        <w:t xml:space="preserve"> namen Europese ambassadeurs en handelaren tulpenbollen mee uit het Ottomaanse hof. De tulp bereikte uiterlijk in 1593 Nederland en werd onmiddellijk razend populair.</w:t>
      </w:r>
    </w:p>
    <w:p w14:paraId="239571FA" w14:textId="77777777" w:rsidR="00783909" w:rsidRDefault="00783909" w:rsidP="00423252">
      <w:pPr>
        <w:spacing w:line="240" w:lineRule="auto"/>
        <w:rPr>
          <w:bCs/>
          <w:szCs w:val="18"/>
        </w:rPr>
      </w:pPr>
    </w:p>
    <w:p w14:paraId="0F16387D" w14:textId="0ECE3021" w:rsidR="00EF317C" w:rsidRPr="00EF317C" w:rsidRDefault="0047235A" w:rsidP="00423252">
      <w:pPr>
        <w:spacing w:line="240" w:lineRule="auto"/>
        <w:rPr>
          <w:bCs/>
          <w:i/>
          <w:iCs/>
          <w:szCs w:val="18"/>
        </w:rPr>
      </w:pPr>
      <w:r>
        <w:rPr>
          <w:bCs/>
          <w:i/>
          <w:iCs/>
          <w:noProof/>
          <w:szCs w:val="18"/>
        </w:rPr>
        <w:drawing>
          <wp:anchor distT="0" distB="0" distL="114300" distR="114300" simplePos="0" relativeHeight="251669504" behindDoc="0" locked="0" layoutInCell="1" allowOverlap="1" wp14:anchorId="28B96758" wp14:editId="4ED56027">
            <wp:simplePos x="0" y="0"/>
            <wp:positionH relativeFrom="column">
              <wp:posOffset>2573</wp:posOffset>
            </wp:positionH>
            <wp:positionV relativeFrom="paragraph">
              <wp:posOffset>67</wp:posOffset>
            </wp:positionV>
            <wp:extent cx="1260000" cy="715556"/>
            <wp:effectExtent l="0" t="0" r="0" b="889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0" cy="715556"/>
                    </a:xfrm>
                    <a:prstGeom prst="rect">
                      <a:avLst/>
                    </a:prstGeom>
                    <a:noFill/>
                  </pic:spPr>
                </pic:pic>
              </a:graphicData>
            </a:graphic>
          </wp:anchor>
        </w:drawing>
      </w:r>
      <w:r w:rsidR="00EF317C">
        <w:rPr>
          <w:bCs/>
          <w:i/>
          <w:iCs/>
          <w:szCs w:val="18"/>
        </w:rPr>
        <w:t xml:space="preserve">Slide </w:t>
      </w:r>
      <w:r w:rsidR="00725E2B">
        <w:rPr>
          <w:bCs/>
          <w:i/>
          <w:iCs/>
          <w:szCs w:val="18"/>
        </w:rPr>
        <w:t>9</w:t>
      </w:r>
      <w:r w:rsidR="00EF317C">
        <w:rPr>
          <w:bCs/>
          <w:i/>
          <w:iCs/>
          <w:szCs w:val="18"/>
        </w:rPr>
        <w:t xml:space="preserve">: </w:t>
      </w:r>
      <w:r>
        <w:rPr>
          <w:bCs/>
          <w:i/>
          <w:iCs/>
          <w:szCs w:val="18"/>
        </w:rPr>
        <w:t>Aanloop naar vriendschap</w:t>
      </w:r>
    </w:p>
    <w:p w14:paraId="695CAF50" w14:textId="29470FD3" w:rsidR="00E96860" w:rsidRDefault="0047235A" w:rsidP="00423252">
      <w:pPr>
        <w:spacing w:line="240" w:lineRule="auto"/>
        <w:rPr>
          <w:bCs/>
          <w:szCs w:val="18"/>
        </w:rPr>
      </w:pPr>
      <w:r>
        <w:rPr>
          <w:bCs/>
          <w:szCs w:val="18"/>
        </w:rPr>
        <w:t xml:space="preserve">Bij de </w:t>
      </w:r>
      <w:r w:rsidR="00AD2596">
        <w:rPr>
          <w:bCs/>
          <w:szCs w:val="18"/>
        </w:rPr>
        <w:t>inname</w:t>
      </w:r>
      <w:r>
        <w:rPr>
          <w:bCs/>
          <w:szCs w:val="18"/>
        </w:rPr>
        <w:t xml:space="preserve"> van Sluis </w:t>
      </w:r>
      <w:r w:rsidR="00AD2596">
        <w:rPr>
          <w:bCs/>
          <w:szCs w:val="18"/>
        </w:rPr>
        <w:t>worden</w:t>
      </w:r>
      <w:r>
        <w:rPr>
          <w:bCs/>
          <w:szCs w:val="18"/>
        </w:rPr>
        <w:t xml:space="preserve"> de Spaanse vloot </w:t>
      </w:r>
      <w:r w:rsidR="00AD2596">
        <w:rPr>
          <w:bCs/>
          <w:szCs w:val="18"/>
        </w:rPr>
        <w:t xml:space="preserve">en 1500 galeislaven </w:t>
      </w:r>
      <w:r>
        <w:rPr>
          <w:bCs/>
          <w:szCs w:val="18"/>
        </w:rPr>
        <w:t>gevangen</w:t>
      </w:r>
      <w:r w:rsidR="00AD2596">
        <w:rPr>
          <w:bCs/>
          <w:szCs w:val="18"/>
        </w:rPr>
        <w:t>genomen</w:t>
      </w:r>
      <w:r>
        <w:rPr>
          <w:bCs/>
          <w:szCs w:val="18"/>
        </w:rPr>
        <w:t xml:space="preserve">. </w:t>
      </w:r>
      <w:r w:rsidR="00AD2596">
        <w:rPr>
          <w:bCs/>
          <w:szCs w:val="18"/>
        </w:rPr>
        <w:t>De meesten van hen kwamen</w:t>
      </w:r>
      <w:r>
        <w:rPr>
          <w:bCs/>
          <w:szCs w:val="18"/>
        </w:rPr>
        <w:t xml:space="preserve"> uit het Ottomaanse Rijk en </w:t>
      </w:r>
      <w:r w:rsidR="00AD2596">
        <w:rPr>
          <w:bCs/>
          <w:szCs w:val="18"/>
        </w:rPr>
        <w:t>waren</w:t>
      </w:r>
      <w:r>
        <w:rPr>
          <w:bCs/>
          <w:szCs w:val="18"/>
        </w:rPr>
        <w:t xml:space="preserve"> door de Spanjaarden tot slaaf gemaakt. Nederland laat hen naar huis</w:t>
      </w:r>
      <w:r w:rsidR="00AD2596">
        <w:rPr>
          <w:bCs/>
          <w:szCs w:val="18"/>
        </w:rPr>
        <w:t xml:space="preserve"> gaan</w:t>
      </w:r>
      <w:r>
        <w:rPr>
          <w:bCs/>
          <w:szCs w:val="18"/>
        </w:rPr>
        <w:t xml:space="preserve">. </w:t>
      </w:r>
      <w:r w:rsidR="00AD2596">
        <w:rPr>
          <w:bCs/>
          <w:szCs w:val="18"/>
        </w:rPr>
        <w:t>Het merendeel</w:t>
      </w:r>
      <w:r>
        <w:rPr>
          <w:bCs/>
          <w:szCs w:val="18"/>
        </w:rPr>
        <w:t xml:space="preserve"> wordt echter bij Marseille door Spanje gevangengenomen en opnieuw tot slaaf gemaakt.</w:t>
      </w:r>
    </w:p>
    <w:p w14:paraId="37542C78" w14:textId="333AC9F1" w:rsidR="0047235A" w:rsidRDefault="0047235A" w:rsidP="00423252">
      <w:pPr>
        <w:spacing w:line="240" w:lineRule="auto"/>
        <w:rPr>
          <w:bCs/>
          <w:szCs w:val="18"/>
        </w:rPr>
      </w:pPr>
    </w:p>
    <w:p w14:paraId="110D5480" w14:textId="4254436C" w:rsidR="0047235A" w:rsidRDefault="0047235A" w:rsidP="00423252">
      <w:pPr>
        <w:spacing w:line="240" w:lineRule="auto"/>
        <w:rPr>
          <w:bCs/>
          <w:szCs w:val="18"/>
        </w:rPr>
      </w:pPr>
      <w:r>
        <w:rPr>
          <w:bCs/>
          <w:szCs w:val="18"/>
        </w:rPr>
        <w:t xml:space="preserve">De Ottomaanse brief was geschreven door </w:t>
      </w:r>
      <w:r w:rsidR="00AD2596">
        <w:rPr>
          <w:bCs/>
          <w:szCs w:val="18"/>
        </w:rPr>
        <w:t xml:space="preserve">grootvizier Halil Pasha, admiraal van de Ottomaanse vloot. Hij zag Nederland waarschijnlijk als interessante bondgenoot na de </w:t>
      </w:r>
      <w:r w:rsidR="00C70FA2">
        <w:rPr>
          <w:bCs/>
          <w:szCs w:val="18"/>
        </w:rPr>
        <w:t>slag</w:t>
      </w:r>
      <w:r w:rsidR="00AD2596">
        <w:rPr>
          <w:bCs/>
          <w:szCs w:val="18"/>
        </w:rPr>
        <w:t xml:space="preserve"> bij Gibraltar in 1607. Overigens </w:t>
      </w:r>
      <w:r w:rsidR="00C70FA2">
        <w:rPr>
          <w:bCs/>
          <w:szCs w:val="18"/>
        </w:rPr>
        <w:t>b</w:t>
      </w:r>
      <w:r w:rsidR="00AD2596">
        <w:rPr>
          <w:bCs/>
          <w:szCs w:val="18"/>
        </w:rPr>
        <w:t>leek hij nog niet goed bekend met het Nederlandse bestuur; de brief is gericht aan prins Maurits, de “Grote Hertog van Vlaanderen”.</w:t>
      </w:r>
    </w:p>
    <w:p w14:paraId="528091B2" w14:textId="373CB4B5" w:rsidR="00EF317C" w:rsidRDefault="00C70FA2" w:rsidP="00423252">
      <w:pPr>
        <w:spacing w:line="240" w:lineRule="auto"/>
        <w:rPr>
          <w:bCs/>
          <w:i/>
          <w:iCs/>
          <w:szCs w:val="18"/>
        </w:rPr>
      </w:pPr>
      <w:r>
        <w:rPr>
          <w:bCs/>
          <w:i/>
          <w:iCs/>
          <w:noProof/>
          <w:szCs w:val="18"/>
        </w:rPr>
        <w:lastRenderedPageBreak/>
        <w:drawing>
          <wp:anchor distT="0" distB="0" distL="114300" distR="114300" simplePos="0" relativeHeight="251670528" behindDoc="0" locked="0" layoutInCell="1" allowOverlap="1" wp14:anchorId="5458F437" wp14:editId="13E002F9">
            <wp:simplePos x="0" y="0"/>
            <wp:positionH relativeFrom="column">
              <wp:posOffset>2573</wp:posOffset>
            </wp:positionH>
            <wp:positionV relativeFrom="paragraph">
              <wp:posOffset>1036</wp:posOffset>
            </wp:positionV>
            <wp:extent cx="1260000" cy="721084"/>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000" cy="721084"/>
                    </a:xfrm>
                    <a:prstGeom prst="rect">
                      <a:avLst/>
                    </a:prstGeom>
                    <a:noFill/>
                  </pic:spPr>
                </pic:pic>
              </a:graphicData>
            </a:graphic>
          </wp:anchor>
        </w:drawing>
      </w:r>
      <w:r w:rsidR="004A5C22">
        <w:rPr>
          <w:bCs/>
          <w:i/>
          <w:iCs/>
          <w:szCs w:val="18"/>
        </w:rPr>
        <w:t>Slide 1</w:t>
      </w:r>
      <w:r w:rsidR="00725E2B">
        <w:rPr>
          <w:bCs/>
          <w:i/>
          <w:iCs/>
          <w:szCs w:val="18"/>
        </w:rPr>
        <w:t>2</w:t>
      </w:r>
      <w:r w:rsidR="004A5C22">
        <w:rPr>
          <w:bCs/>
          <w:i/>
          <w:iCs/>
          <w:szCs w:val="18"/>
        </w:rPr>
        <w:t xml:space="preserve">: </w:t>
      </w:r>
      <w:r>
        <w:rPr>
          <w:bCs/>
          <w:i/>
          <w:iCs/>
          <w:szCs w:val="18"/>
        </w:rPr>
        <w:t>De capitulatie van 1612</w:t>
      </w:r>
    </w:p>
    <w:p w14:paraId="177C0373" w14:textId="6D089846" w:rsidR="00C97B46" w:rsidRDefault="00C70FA2" w:rsidP="00423252">
      <w:pPr>
        <w:spacing w:line="240" w:lineRule="auto"/>
        <w:rPr>
          <w:bCs/>
          <w:szCs w:val="18"/>
        </w:rPr>
      </w:pPr>
      <w:r>
        <w:rPr>
          <w:bCs/>
          <w:szCs w:val="18"/>
        </w:rPr>
        <w:t xml:space="preserve">De privileges </w:t>
      </w:r>
      <w:r w:rsidR="00C97B46">
        <w:rPr>
          <w:bCs/>
          <w:szCs w:val="18"/>
        </w:rPr>
        <w:t xml:space="preserve">kwamen overeen met de </w:t>
      </w:r>
      <w:r w:rsidR="00AA2D77">
        <w:rPr>
          <w:bCs/>
          <w:szCs w:val="18"/>
        </w:rPr>
        <w:t>rechten</w:t>
      </w:r>
      <w:r w:rsidR="00C97B46">
        <w:rPr>
          <w:bCs/>
          <w:szCs w:val="18"/>
        </w:rPr>
        <w:t xml:space="preserve"> die aan Frankrijk, Engeland en Venetië waren gegeven. Kooplieden uit deze landen </w:t>
      </w:r>
      <w:r w:rsidR="00AA2D77">
        <w:rPr>
          <w:bCs/>
          <w:szCs w:val="18"/>
        </w:rPr>
        <w:t>wilden geen</w:t>
      </w:r>
      <w:r w:rsidR="00C97B46">
        <w:rPr>
          <w:bCs/>
          <w:szCs w:val="18"/>
        </w:rPr>
        <w:t xml:space="preserve"> concurrentie en begonnen een</w:t>
      </w:r>
      <w:r w:rsidR="00AA2D77">
        <w:rPr>
          <w:bCs/>
          <w:szCs w:val="18"/>
        </w:rPr>
        <w:t xml:space="preserve"> (gefaalde)</w:t>
      </w:r>
      <w:r w:rsidR="00C97B46">
        <w:rPr>
          <w:bCs/>
          <w:szCs w:val="18"/>
        </w:rPr>
        <w:t xml:space="preserve"> lastercampagne tegen </w:t>
      </w:r>
      <w:r w:rsidR="00AA2D77">
        <w:rPr>
          <w:bCs/>
          <w:szCs w:val="18"/>
        </w:rPr>
        <w:t>Nederland</w:t>
      </w:r>
      <w:r w:rsidR="00C97B46">
        <w:rPr>
          <w:bCs/>
          <w:szCs w:val="18"/>
        </w:rPr>
        <w:t>.</w:t>
      </w:r>
    </w:p>
    <w:p w14:paraId="3544B9D7" w14:textId="77777777" w:rsidR="00C97B46" w:rsidRDefault="00C97B46" w:rsidP="00423252">
      <w:pPr>
        <w:spacing w:line="240" w:lineRule="auto"/>
        <w:rPr>
          <w:bCs/>
          <w:szCs w:val="18"/>
        </w:rPr>
      </w:pPr>
    </w:p>
    <w:p w14:paraId="4F175111" w14:textId="603FD6F9" w:rsidR="002127FB" w:rsidRDefault="00C70FA2" w:rsidP="00423252">
      <w:pPr>
        <w:spacing w:line="240" w:lineRule="auto"/>
        <w:rPr>
          <w:bCs/>
          <w:szCs w:val="18"/>
        </w:rPr>
      </w:pPr>
      <w:r w:rsidRPr="00C70FA2">
        <w:rPr>
          <w:bCs/>
          <w:szCs w:val="18"/>
        </w:rPr>
        <w:t>De belofte om piraterij te bestrijden</w:t>
      </w:r>
      <w:r w:rsidR="00C97B46">
        <w:rPr>
          <w:bCs/>
          <w:szCs w:val="18"/>
        </w:rPr>
        <w:t xml:space="preserve"> (en Nederlandse slaafgemaakten te bevrijden)</w:t>
      </w:r>
      <w:r w:rsidRPr="00C70FA2">
        <w:rPr>
          <w:bCs/>
          <w:szCs w:val="18"/>
        </w:rPr>
        <w:t xml:space="preserve"> had in de praktijk weinig waarde. Hoewel de Barbarijse kust (Marokko), waar de piraten vandaan kwamen, onderdeel was van het Rijk, had de sultan er weinig controle over. Nederland vocht daarom </w:t>
      </w:r>
      <w:r w:rsidR="00AA2D77">
        <w:rPr>
          <w:bCs/>
          <w:szCs w:val="18"/>
        </w:rPr>
        <w:t>veelvuldig</w:t>
      </w:r>
      <w:r w:rsidRPr="00C70FA2">
        <w:rPr>
          <w:bCs/>
          <w:szCs w:val="18"/>
        </w:rPr>
        <w:t xml:space="preserve"> tegen de lokale heersers en sloot afzonderlijke verdragen met hen af.</w:t>
      </w:r>
    </w:p>
    <w:p w14:paraId="3E9A4272" w14:textId="3EF3ED00" w:rsidR="00C70FA2" w:rsidRDefault="00C70FA2" w:rsidP="00423252">
      <w:pPr>
        <w:spacing w:line="240" w:lineRule="auto"/>
        <w:rPr>
          <w:bCs/>
          <w:szCs w:val="18"/>
        </w:rPr>
      </w:pPr>
    </w:p>
    <w:p w14:paraId="7ADBEFFB" w14:textId="61019AD9" w:rsidR="002127FB" w:rsidRDefault="00C97B46" w:rsidP="00423252">
      <w:pPr>
        <w:spacing w:line="240" w:lineRule="auto"/>
        <w:rPr>
          <w:bCs/>
          <w:i/>
          <w:iCs/>
          <w:szCs w:val="18"/>
        </w:rPr>
      </w:pPr>
      <w:r>
        <w:rPr>
          <w:bCs/>
          <w:i/>
          <w:iCs/>
          <w:noProof/>
          <w:szCs w:val="18"/>
        </w:rPr>
        <w:drawing>
          <wp:anchor distT="0" distB="0" distL="114300" distR="114300" simplePos="0" relativeHeight="251671552" behindDoc="0" locked="0" layoutInCell="1" allowOverlap="1" wp14:anchorId="4BF97382" wp14:editId="3EE00DE7">
            <wp:simplePos x="0" y="0"/>
            <wp:positionH relativeFrom="column">
              <wp:posOffset>2573</wp:posOffset>
            </wp:positionH>
            <wp:positionV relativeFrom="paragraph">
              <wp:posOffset>1237</wp:posOffset>
            </wp:positionV>
            <wp:extent cx="1260000" cy="713354"/>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713354"/>
                    </a:xfrm>
                    <a:prstGeom prst="rect">
                      <a:avLst/>
                    </a:prstGeom>
                    <a:noFill/>
                  </pic:spPr>
                </pic:pic>
              </a:graphicData>
            </a:graphic>
          </wp:anchor>
        </w:drawing>
      </w:r>
      <w:r w:rsidR="002127FB">
        <w:rPr>
          <w:bCs/>
          <w:i/>
          <w:iCs/>
          <w:szCs w:val="18"/>
        </w:rPr>
        <w:t>Slide 1</w:t>
      </w:r>
      <w:r w:rsidR="00725E2B">
        <w:rPr>
          <w:bCs/>
          <w:i/>
          <w:iCs/>
          <w:szCs w:val="18"/>
        </w:rPr>
        <w:t>8</w:t>
      </w:r>
      <w:r w:rsidR="002127FB">
        <w:rPr>
          <w:bCs/>
          <w:i/>
          <w:iCs/>
          <w:szCs w:val="18"/>
        </w:rPr>
        <w:t xml:space="preserve">: </w:t>
      </w:r>
      <w:r>
        <w:rPr>
          <w:bCs/>
          <w:i/>
          <w:iCs/>
          <w:szCs w:val="18"/>
        </w:rPr>
        <w:t>De vriendschap na 1612</w:t>
      </w:r>
    </w:p>
    <w:p w14:paraId="5BB4D895" w14:textId="247C0736" w:rsidR="002127FB" w:rsidRDefault="00C97B46" w:rsidP="00423252">
      <w:pPr>
        <w:spacing w:line="240" w:lineRule="auto"/>
        <w:rPr>
          <w:bCs/>
          <w:szCs w:val="18"/>
        </w:rPr>
      </w:pPr>
      <w:r>
        <w:rPr>
          <w:bCs/>
          <w:szCs w:val="18"/>
        </w:rPr>
        <w:t xml:space="preserve">Hoewel de capitulatie voortkwam uit de gedeelde strijd tegen Spanje, blijkt het bondgenootschap en de handel voor de Ottomanen waardevol genoeg om de privileges ook na </w:t>
      </w:r>
      <w:r w:rsidR="006261BE">
        <w:rPr>
          <w:bCs/>
          <w:szCs w:val="18"/>
        </w:rPr>
        <w:t>1648</w:t>
      </w:r>
      <w:r>
        <w:rPr>
          <w:bCs/>
          <w:szCs w:val="18"/>
        </w:rPr>
        <w:t xml:space="preserve"> in stand te houden</w:t>
      </w:r>
      <w:r w:rsidR="00C0456A" w:rsidRPr="00C0456A">
        <w:rPr>
          <w:bCs/>
          <w:szCs w:val="18"/>
        </w:rPr>
        <w:t>.</w:t>
      </w:r>
      <w:r>
        <w:rPr>
          <w:bCs/>
          <w:szCs w:val="18"/>
        </w:rPr>
        <w:t xml:space="preserve"> Hierdoor ontwikkelt de “Straatvaart” (handel in de Middellandse Zee) zich in de 17</w:t>
      </w:r>
      <w:r w:rsidRPr="00C97B46">
        <w:rPr>
          <w:bCs/>
          <w:szCs w:val="18"/>
          <w:vertAlign w:val="superscript"/>
        </w:rPr>
        <w:t>e</w:t>
      </w:r>
      <w:r>
        <w:rPr>
          <w:bCs/>
          <w:szCs w:val="18"/>
        </w:rPr>
        <w:t xml:space="preserve"> eeuw tot een </w:t>
      </w:r>
      <w:r w:rsidR="00AA2D77">
        <w:rPr>
          <w:bCs/>
          <w:szCs w:val="18"/>
        </w:rPr>
        <w:t>voorname bron van Nederlandse welvaart</w:t>
      </w:r>
      <w:r>
        <w:rPr>
          <w:bCs/>
          <w:szCs w:val="18"/>
        </w:rPr>
        <w:t>.</w:t>
      </w:r>
    </w:p>
    <w:p w14:paraId="36946C60" w14:textId="770E65D4" w:rsidR="00C97B46" w:rsidRDefault="00C97B46" w:rsidP="00423252">
      <w:pPr>
        <w:spacing w:line="240" w:lineRule="auto"/>
        <w:rPr>
          <w:bCs/>
          <w:szCs w:val="18"/>
        </w:rPr>
      </w:pPr>
    </w:p>
    <w:p w14:paraId="7E6576BD" w14:textId="1201F273" w:rsidR="00C97B46" w:rsidRDefault="00C97B46" w:rsidP="00423252">
      <w:pPr>
        <w:spacing w:line="240" w:lineRule="auto"/>
        <w:rPr>
          <w:bCs/>
          <w:szCs w:val="18"/>
        </w:rPr>
      </w:pPr>
      <w:r>
        <w:rPr>
          <w:bCs/>
          <w:szCs w:val="18"/>
        </w:rPr>
        <w:t>Na een gefaalde poging onder Süleyman I probeert het Ottomaanse Rijk in de tweede helft van de 17</w:t>
      </w:r>
      <w:r w:rsidRPr="00C97B46">
        <w:rPr>
          <w:bCs/>
          <w:szCs w:val="18"/>
          <w:vertAlign w:val="superscript"/>
        </w:rPr>
        <w:t>e</w:t>
      </w:r>
      <w:r>
        <w:rPr>
          <w:bCs/>
          <w:szCs w:val="18"/>
        </w:rPr>
        <w:t xml:space="preserve"> eeuw opnieuw om Wenen in te nemen en meer van Oost-Europa te veroveren. De Heilige Liga (</w:t>
      </w:r>
      <w:r w:rsidR="006261BE">
        <w:rPr>
          <w:bCs/>
          <w:szCs w:val="18"/>
        </w:rPr>
        <w:t>een verbond tussen de Habsburgers, Polen, Rusland en Venetië) slaat deze aanval succesvol af. Nederland speelt een belangrijke bemiddelende rol in de moeizame vredesonderhandelingen.</w:t>
      </w:r>
    </w:p>
    <w:p w14:paraId="6FBED08F" w14:textId="0653F34A" w:rsidR="006261BE" w:rsidRDefault="006261BE" w:rsidP="00423252">
      <w:pPr>
        <w:spacing w:line="240" w:lineRule="auto"/>
        <w:rPr>
          <w:bCs/>
          <w:szCs w:val="18"/>
        </w:rPr>
      </w:pPr>
    </w:p>
    <w:p w14:paraId="5DA922BE" w14:textId="361FF5AC" w:rsidR="006261BE" w:rsidRDefault="006261BE" w:rsidP="00423252">
      <w:pPr>
        <w:spacing w:line="240" w:lineRule="auto"/>
        <w:rPr>
          <w:bCs/>
          <w:szCs w:val="18"/>
        </w:rPr>
      </w:pPr>
      <w:r>
        <w:rPr>
          <w:bCs/>
          <w:szCs w:val="18"/>
        </w:rPr>
        <w:t>Tijdens de Turkse Onafhankelijkheidsoorlog (1919-1923) wordt de Nederlandse ambassadeur tijdelijk het land uitgezet. Dit is de enige periode vanaf 1612 waarin dit het geval is. Na de Turkse overwinning wordt de uitzonderlijk stabiele diplomatieke relatie snel weer hersteld.</w:t>
      </w:r>
    </w:p>
    <w:p w14:paraId="032098DC" w14:textId="1494ED71" w:rsidR="006261BE" w:rsidRDefault="006261BE" w:rsidP="00423252">
      <w:pPr>
        <w:spacing w:line="240" w:lineRule="auto"/>
        <w:rPr>
          <w:bCs/>
          <w:szCs w:val="18"/>
        </w:rPr>
      </w:pPr>
    </w:p>
    <w:p w14:paraId="33F81B95" w14:textId="468442F5" w:rsidR="00A71C44" w:rsidRDefault="006261BE" w:rsidP="00423252">
      <w:pPr>
        <w:spacing w:line="240" w:lineRule="auto"/>
        <w:rPr>
          <w:bCs/>
          <w:szCs w:val="18"/>
        </w:rPr>
      </w:pPr>
      <w:r>
        <w:rPr>
          <w:bCs/>
          <w:szCs w:val="18"/>
        </w:rPr>
        <w:t>Nederlandse bedrijven halen al voor 1964 goedkope arbeidskrachten uit Turkije. Om dit proces te reguleren en stimuleren sluiten Nederland en Turkije een wervingsverdrag. Een vergelijkbaar verdrag was in 1960 al gesloten met Italië en Marokko volgde in 1965.</w:t>
      </w:r>
    </w:p>
    <w:p w14:paraId="5B099794" w14:textId="77777777" w:rsidR="006261BE" w:rsidRPr="006261BE" w:rsidRDefault="006261BE" w:rsidP="00423252">
      <w:pPr>
        <w:spacing w:line="240" w:lineRule="auto"/>
        <w:rPr>
          <w:bCs/>
          <w:szCs w:val="18"/>
        </w:rPr>
      </w:pPr>
    </w:p>
    <w:p w14:paraId="47406878" w14:textId="23080763" w:rsidR="00423252" w:rsidRPr="00A65D2F" w:rsidRDefault="00423252" w:rsidP="00423252">
      <w:pPr>
        <w:spacing w:line="240" w:lineRule="auto"/>
        <w:rPr>
          <w:b/>
          <w:szCs w:val="18"/>
        </w:rPr>
      </w:pPr>
      <w:r w:rsidRPr="00A65D2F">
        <w:rPr>
          <w:b/>
          <w:szCs w:val="18"/>
        </w:rPr>
        <w:t>Oude teksten lezen</w:t>
      </w:r>
    </w:p>
    <w:p w14:paraId="22001DB4" w14:textId="4A98DF23" w:rsidR="00423252" w:rsidRPr="00A65D2F" w:rsidRDefault="00423252" w:rsidP="00423252">
      <w:pPr>
        <w:spacing w:line="240" w:lineRule="auto"/>
        <w:rPr>
          <w:szCs w:val="18"/>
        </w:rPr>
      </w:pPr>
      <w:r w:rsidRPr="00A65D2F">
        <w:rPr>
          <w:szCs w:val="18"/>
        </w:rPr>
        <w:t>De teksten zijn geschreven in</w:t>
      </w:r>
      <w:r w:rsidR="00004DED" w:rsidRPr="00A65D2F">
        <w:rPr>
          <w:szCs w:val="18"/>
        </w:rPr>
        <w:t xml:space="preserve"> oud-Nederlands en</w:t>
      </w:r>
      <w:r w:rsidRPr="00A65D2F">
        <w:rPr>
          <w:szCs w:val="18"/>
        </w:rPr>
        <w:t xml:space="preserve"> wijk</w:t>
      </w:r>
      <w:r w:rsidR="00BA33FE" w:rsidRPr="00A65D2F">
        <w:rPr>
          <w:szCs w:val="18"/>
        </w:rPr>
        <w:t>en</w:t>
      </w:r>
      <w:r w:rsidRPr="00A65D2F">
        <w:rPr>
          <w:szCs w:val="18"/>
        </w:rPr>
        <w:t xml:space="preserve"> af van onze huidige spelling.</w:t>
      </w:r>
      <w:r w:rsidR="00A65D2F">
        <w:rPr>
          <w:szCs w:val="18"/>
        </w:rPr>
        <w:t xml:space="preserve"> Van teksten die inhoudelijk begrepen moeten worden is altijd een hertaling toegevoegd. </w:t>
      </w:r>
      <w:r w:rsidRPr="00A65D2F">
        <w:rPr>
          <w:szCs w:val="18"/>
        </w:rPr>
        <w:t>Hardop lezen</w:t>
      </w:r>
      <w:r w:rsidR="00A65D2F">
        <w:rPr>
          <w:szCs w:val="18"/>
        </w:rPr>
        <w:t xml:space="preserve"> van de transcripties van de </w:t>
      </w:r>
      <w:r w:rsidR="00F25A96">
        <w:rPr>
          <w:szCs w:val="18"/>
        </w:rPr>
        <w:t>originele</w:t>
      </w:r>
      <w:r w:rsidR="00A65D2F">
        <w:rPr>
          <w:szCs w:val="18"/>
        </w:rPr>
        <w:t xml:space="preserve"> tekst</w:t>
      </w:r>
      <w:r w:rsidRPr="00A65D2F">
        <w:rPr>
          <w:szCs w:val="18"/>
        </w:rPr>
        <w:t xml:space="preserve"> kan helpen omdat het vaak geschreven wordt zoals het klinkt.</w:t>
      </w:r>
    </w:p>
    <w:p w14:paraId="79803590" w14:textId="6FF925AD" w:rsidR="00423252" w:rsidRPr="00A65D2F" w:rsidRDefault="00423252" w:rsidP="00423252">
      <w:pPr>
        <w:spacing w:line="240" w:lineRule="auto"/>
        <w:rPr>
          <w:szCs w:val="18"/>
        </w:rPr>
      </w:pPr>
      <w:r w:rsidRPr="00A65D2F">
        <w:rPr>
          <w:szCs w:val="18"/>
        </w:rPr>
        <w:t>koomen = komen, vegten = vechten, heeren = heren, ae</w:t>
      </w:r>
      <w:r w:rsidR="00400087">
        <w:rPr>
          <w:szCs w:val="18"/>
        </w:rPr>
        <w:t xml:space="preserve"> </w:t>
      </w:r>
      <w:r w:rsidRPr="00A65D2F">
        <w:rPr>
          <w:szCs w:val="18"/>
        </w:rPr>
        <w:t>= vaak aa</w:t>
      </w:r>
    </w:p>
    <w:p w14:paraId="4693D7D6" w14:textId="77777777" w:rsidR="00423252" w:rsidRPr="00A65D2F" w:rsidRDefault="00423252" w:rsidP="00423252">
      <w:pPr>
        <w:spacing w:line="240" w:lineRule="auto"/>
        <w:rPr>
          <w:szCs w:val="18"/>
        </w:rPr>
      </w:pPr>
      <w:r w:rsidRPr="00A65D2F">
        <w:rPr>
          <w:szCs w:val="18"/>
        </w:rPr>
        <w:t xml:space="preserve">De spelling is </w:t>
      </w:r>
      <w:r w:rsidR="00004DED" w:rsidRPr="00A65D2F">
        <w:rPr>
          <w:szCs w:val="18"/>
        </w:rPr>
        <w:t>echter zeker niet</w:t>
      </w:r>
      <w:r w:rsidRPr="00A65D2F">
        <w:rPr>
          <w:szCs w:val="18"/>
        </w:rPr>
        <w:t xml:space="preserve"> consequent. </w:t>
      </w:r>
    </w:p>
    <w:p w14:paraId="30CC16C4" w14:textId="77777777" w:rsidR="00423252" w:rsidRPr="00A65D2F" w:rsidRDefault="00423252" w:rsidP="00423252">
      <w:pPr>
        <w:spacing w:line="240" w:lineRule="auto"/>
        <w:rPr>
          <w:szCs w:val="18"/>
        </w:rPr>
      </w:pPr>
      <w:r w:rsidRPr="00A65D2F">
        <w:rPr>
          <w:szCs w:val="18"/>
        </w:rPr>
        <w:t xml:space="preserve">Oefenen en meer weten: </w:t>
      </w:r>
      <w:hyperlink r:id="rId12" w:history="1">
        <w:r w:rsidRPr="00A65D2F">
          <w:rPr>
            <w:rStyle w:val="Hyperlink"/>
            <w:color w:val="auto"/>
            <w:szCs w:val="18"/>
          </w:rPr>
          <w:t>https://watstaatdaer.nl/</w:t>
        </w:r>
      </w:hyperlink>
    </w:p>
    <w:p w14:paraId="106D276F" w14:textId="77777777" w:rsidR="00954513" w:rsidRPr="00A65D2F" w:rsidRDefault="00954513">
      <w:pPr>
        <w:rPr>
          <w:sz w:val="20"/>
          <w:szCs w:val="20"/>
        </w:rPr>
      </w:pPr>
    </w:p>
    <w:p w14:paraId="468E8884" w14:textId="77777777" w:rsidR="00CA698E" w:rsidRPr="00F25A96" w:rsidRDefault="00CA698E" w:rsidP="00CA698E">
      <w:pPr>
        <w:rPr>
          <w:b/>
          <w:szCs w:val="18"/>
        </w:rPr>
      </w:pPr>
      <w:r w:rsidRPr="00F25A96">
        <w:rPr>
          <w:b/>
          <w:szCs w:val="18"/>
        </w:rPr>
        <w:t>Afbeeldingen</w:t>
      </w:r>
    </w:p>
    <w:p w14:paraId="65181CD2" w14:textId="7C73753F" w:rsidR="00CA698E" w:rsidRDefault="00CA698E" w:rsidP="00CA698E">
      <w:pPr>
        <w:rPr>
          <w:szCs w:val="18"/>
        </w:rPr>
      </w:pPr>
      <w:r w:rsidRPr="00A65D2F">
        <w:rPr>
          <w:szCs w:val="18"/>
        </w:rPr>
        <w:t xml:space="preserve">In de les worden een aantal afbeeldingen gebruikt die niet uit het Nationaal Archief komen. In de notities wordt verwezen naar de oorsprong van de afbeeldingen. </w:t>
      </w:r>
    </w:p>
    <w:p w14:paraId="7465F349" w14:textId="51F10C41" w:rsidR="00F2258A" w:rsidRPr="00AA2D77" w:rsidRDefault="00F2258A" w:rsidP="00CA698E">
      <w:pPr>
        <w:rPr>
          <w:szCs w:val="18"/>
        </w:rPr>
      </w:pPr>
      <w:r w:rsidRPr="00AA2D77">
        <w:rPr>
          <w:szCs w:val="18"/>
        </w:rPr>
        <w:t xml:space="preserve">De gebruikte documenten uit het Nationaal Archief kunnen gedownload worden via de </w:t>
      </w:r>
      <w:hyperlink r:id="rId13" w:history="1">
        <w:r w:rsidR="007D3DA5" w:rsidRPr="00AA2D77">
          <w:rPr>
            <w:rStyle w:val="Hyperlink"/>
            <w:color w:val="auto"/>
            <w:szCs w:val="18"/>
          </w:rPr>
          <w:t>B</w:t>
        </w:r>
        <w:r w:rsidRPr="00AA2D77">
          <w:rPr>
            <w:rStyle w:val="Hyperlink"/>
            <w:color w:val="auto"/>
            <w:szCs w:val="18"/>
          </w:rPr>
          <w:t>ronnenbox</w:t>
        </w:r>
      </w:hyperlink>
      <w:r w:rsidRPr="00AA2D77">
        <w:rPr>
          <w:szCs w:val="18"/>
        </w:rPr>
        <w:t>.</w:t>
      </w:r>
    </w:p>
    <w:p w14:paraId="4EDDB86C" w14:textId="4015CCAF" w:rsidR="00AA2D77" w:rsidRPr="00AA2D77" w:rsidRDefault="00725E2B" w:rsidP="00AA2D77">
      <w:pPr>
        <w:pStyle w:val="Lijstalinea"/>
        <w:numPr>
          <w:ilvl w:val="0"/>
          <w:numId w:val="5"/>
        </w:numPr>
        <w:rPr>
          <w:szCs w:val="18"/>
        </w:rPr>
      </w:pPr>
      <w:hyperlink r:id="rId14" w:history="1">
        <w:r w:rsidR="00AA2D77" w:rsidRPr="00AA2D77">
          <w:rPr>
            <w:rStyle w:val="Hyperlink"/>
            <w:color w:val="auto"/>
            <w:szCs w:val="18"/>
          </w:rPr>
          <w:t>Vrede van Münster</w:t>
        </w:r>
      </w:hyperlink>
    </w:p>
    <w:p w14:paraId="67AEB15B" w14:textId="2A562205" w:rsidR="00AA2D77" w:rsidRPr="00AA2D77" w:rsidRDefault="00725E2B" w:rsidP="007D3DA5">
      <w:pPr>
        <w:pStyle w:val="Lijstalinea"/>
        <w:numPr>
          <w:ilvl w:val="0"/>
          <w:numId w:val="5"/>
        </w:numPr>
        <w:rPr>
          <w:szCs w:val="18"/>
        </w:rPr>
      </w:pPr>
      <w:hyperlink r:id="rId15" w:history="1">
        <w:r w:rsidR="00AA2D77" w:rsidRPr="00AA2D77">
          <w:rPr>
            <w:rStyle w:val="Hyperlink"/>
            <w:color w:val="auto"/>
            <w:szCs w:val="18"/>
          </w:rPr>
          <w:t>Wervingsverdrag Turkije</w:t>
        </w:r>
      </w:hyperlink>
    </w:p>
    <w:p w14:paraId="6916A191" w14:textId="77777777" w:rsidR="00CA698E" w:rsidRPr="00A65D2F" w:rsidRDefault="00CA698E">
      <w:pPr>
        <w:rPr>
          <w:b/>
          <w:sz w:val="22"/>
          <w:szCs w:val="22"/>
        </w:rPr>
      </w:pPr>
    </w:p>
    <w:p w14:paraId="24412C7E" w14:textId="77777777" w:rsidR="000F4EA3" w:rsidRPr="00F25A96" w:rsidRDefault="000F4EA3">
      <w:pPr>
        <w:rPr>
          <w:b/>
          <w:szCs w:val="18"/>
        </w:rPr>
      </w:pPr>
      <w:r w:rsidRPr="00F25A96">
        <w:rPr>
          <w:b/>
          <w:szCs w:val="18"/>
        </w:rPr>
        <w:t>Meer originele bronnen</w:t>
      </w:r>
    </w:p>
    <w:p w14:paraId="73549811" w14:textId="77777777" w:rsidR="00004DED" w:rsidRPr="00A65D2F" w:rsidRDefault="000F4EA3">
      <w:pPr>
        <w:rPr>
          <w:szCs w:val="18"/>
        </w:rPr>
      </w:pPr>
      <w:r w:rsidRPr="00A65D2F">
        <w:rPr>
          <w:szCs w:val="18"/>
        </w:rPr>
        <w:t>Het Nationaal Archief gaat meer verdiepende lessen ontwikkelen met originele bronnen</w:t>
      </w:r>
      <w:r w:rsidR="00004DED" w:rsidRPr="00A65D2F">
        <w:rPr>
          <w:szCs w:val="18"/>
        </w:rPr>
        <w:t xml:space="preserve"> uit diverse perioden</w:t>
      </w:r>
      <w:r w:rsidRPr="00A65D2F">
        <w:rPr>
          <w:szCs w:val="18"/>
        </w:rPr>
        <w:t xml:space="preserve">. Die zullen in het kanaal van het Nationaal Archief te vinden zijn. Wilt u zelf meer </w:t>
      </w:r>
      <w:r w:rsidR="00423252" w:rsidRPr="00A65D2F">
        <w:rPr>
          <w:szCs w:val="18"/>
        </w:rPr>
        <w:t xml:space="preserve">originele </w:t>
      </w:r>
      <w:r w:rsidRPr="00A65D2F">
        <w:rPr>
          <w:szCs w:val="18"/>
        </w:rPr>
        <w:t xml:space="preserve">bronnen in de klas gebruiken: </w:t>
      </w:r>
    </w:p>
    <w:p w14:paraId="0F5AAA28" w14:textId="451E2C08" w:rsidR="000F4EA3" w:rsidRPr="00A65D2F" w:rsidRDefault="00004DED" w:rsidP="00004DED">
      <w:pPr>
        <w:pStyle w:val="Lijstalinea"/>
        <w:numPr>
          <w:ilvl w:val="0"/>
          <w:numId w:val="1"/>
        </w:numPr>
        <w:ind w:left="284" w:hanging="284"/>
        <w:rPr>
          <w:szCs w:val="18"/>
        </w:rPr>
      </w:pPr>
      <w:r w:rsidRPr="00A65D2F">
        <w:rPr>
          <w:szCs w:val="18"/>
        </w:rPr>
        <w:t xml:space="preserve">De </w:t>
      </w:r>
      <w:r w:rsidR="007D3DA5">
        <w:rPr>
          <w:szCs w:val="18"/>
        </w:rPr>
        <w:t>B</w:t>
      </w:r>
      <w:r w:rsidR="000F4EA3" w:rsidRPr="00A65D2F">
        <w:rPr>
          <w:szCs w:val="18"/>
        </w:rPr>
        <w:t>ronnenbox</w:t>
      </w:r>
      <w:r w:rsidRPr="00A65D2F">
        <w:rPr>
          <w:szCs w:val="18"/>
        </w:rPr>
        <w:t xml:space="preserve"> van het Nationaal Archief</w:t>
      </w:r>
      <w:r w:rsidR="00423252" w:rsidRPr="00A65D2F">
        <w:rPr>
          <w:szCs w:val="18"/>
        </w:rPr>
        <w:t>.</w:t>
      </w:r>
      <w:r w:rsidR="000F4EA3" w:rsidRPr="00A65D2F">
        <w:rPr>
          <w:szCs w:val="18"/>
        </w:rPr>
        <w:t xml:space="preserve"> </w:t>
      </w:r>
      <w:hyperlink r:id="rId16" w:history="1">
        <w:r w:rsidR="000F4EA3" w:rsidRPr="00A65D2F">
          <w:rPr>
            <w:rStyle w:val="Hyperlink"/>
            <w:color w:val="auto"/>
            <w:szCs w:val="18"/>
          </w:rPr>
          <w:t>https://www.nationaalarchief.nl/beleven/onderwijs/bronnenbox</w:t>
        </w:r>
      </w:hyperlink>
    </w:p>
    <w:p w14:paraId="243E7C40" w14:textId="77777777" w:rsidR="000F4EA3" w:rsidRPr="00A65D2F" w:rsidRDefault="00F266FA" w:rsidP="00004DED">
      <w:pPr>
        <w:pStyle w:val="Lijstalinea"/>
        <w:numPr>
          <w:ilvl w:val="0"/>
          <w:numId w:val="1"/>
        </w:numPr>
        <w:ind w:left="284" w:hanging="284"/>
        <w:rPr>
          <w:rStyle w:val="Hyperlink"/>
          <w:color w:val="auto"/>
          <w:szCs w:val="18"/>
        </w:rPr>
      </w:pPr>
      <w:r w:rsidRPr="00A65D2F">
        <w:rPr>
          <w:szCs w:val="18"/>
        </w:rPr>
        <w:t xml:space="preserve">Regionale en </w:t>
      </w:r>
      <w:r w:rsidR="000F4EA3" w:rsidRPr="00A65D2F">
        <w:rPr>
          <w:szCs w:val="18"/>
        </w:rPr>
        <w:t xml:space="preserve">lokale bronnen </w:t>
      </w:r>
      <w:r w:rsidRPr="00A65D2F">
        <w:rPr>
          <w:szCs w:val="18"/>
        </w:rPr>
        <w:t>vindt u b</w:t>
      </w:r>
      <w:r w:rsidR="00247C58" w:rsidRPr="00A65D2F">
        <w:rPr>
          <w:szCs w:val="18"/>
        </w:rPr>
        <w:t xml:space="preserve">ij geschiedenislokaal: </w:t>
      </w:r>
      <w:hyperlink r:id="rId17" w:history="1">
        <w:r w:rsidR="00B75CF0" w:rsidRPr="00A65D2F">
          <w:rPr>
            <w:rStyle w:val="Hyperlink"/>
            <w:color w:val="auto"/>
            <w:szCs w:val="18"/>
          </w:rPr>
          <w:t>https://www.geschiedenislokaal.nl/</w:t>
        </w:r>
      </w:hyperlink>
    </w:p>
    <w:p w14:paraId="0C31742D" w14:textId="77777777" w:rsidR="00663ACD" w:rsidRPr="00A65D2F" w:rsidRDefault="00663ACD" w:rsidP="00004DED">
      <w:pPr>
        <w:pStyle w:val="Lijstalinea"/>
        <w:numPr>
          <w:ilvl w:val="0"/>
          <w:numId w:val="1"/>
        </w:numPr>
        <w:ind w:left="284" w:hanging="284"/>
        <w:rPr>
          <w:rStyle w:val="Hyperlink"/>
          <w:color w:val="auto"/>
          <w:szCs w:val="18"/>
          <w:u w:val="none"/>
        </w:rPr>
      </w:pPr>
      <w:r w:rsidRPr="00A65D2F">
        <w:rPr>
          <w:rStyle w:val="Hyperlink"/>
          <w:color w:val="auto"/>
          <w:szCs w:val="18"/>
          <w:u w:val="none"/>
        </w:rPr>
        <w:t xml:space="preserve">Historische kaarten: </w:t>
      </w:r>
    </w:p>
    <w:p w14:paraId="60429C6A" w14:textId="77777777" w:rsidR="00663ACD" w:rsidRPr="00A65D2F" w:rsidRDefault="00725E2B" w:rsidP="00004DED">
      <w:pPr>
        <w:pStyle w:val="Lijstalinea"/>
        <w:ind w:left="284"/>
        <w:rPr>
          <w:rStyle w:val="Hyperlink"/>
          <w:color w:val="auto"/>
          <w:szCs w:val="18"/>
          <w:u w:val="none"/>
        </w:rPr>
      </w:pPr>
      <w:hyperlink r:id="rId18" w:history="1">
        <w:r w:rsidR="00663ACD" w:rsidRPr="00A65D2F">
          <w:rPr>
            <w:rStyle w:val="Hyperlink"/>
            <w:color w:val="auto"/>
            <w:szCs w:val="18"/>
          </w:rPr>
          <w:t>https://www.nationaalarchief.nl/onderzoeken/kaarten-en-tekeningen</w:t>
        </w:r>
      </w:hyperlink>
    </w:p>
    <w:p w14:paraId="767785F1" w14:textId="77777777" w:rsidR="007150B7" w:rsidRPr="00A65D2F" w:rsidRDefault="00663ACD" w:rsidP="00004DED">
      <w:pPr>
        <w:pStyle w:val="Lijstalinea"/>
        <w:numPr>
          <w:ilvl w:val="0"/>
          <w:numId w:val="1"/>
        </w:numPr>
        <w:ind w:left="284" w:hanging="284"/>
        <w:rPr>
          <w:rStyle w:val="Hyperlink"/>
          <w:color w:val="auto"/>
          <w:szCs w:val="18"/>
          <w:u w:val="none"/>
        </w:rPr>
      </w:pPr>
      <w:r w:rsidRPr="00A65D2F">
        <w:rPr>
          <w:rStyle w:val="Hyperlink"/>
          <w:color w:val="auto"/>
          <w:szCs w:val="18"/>
          <w:u w:val="none"/>
        </w:rPr>
        <w:t>Foto’s (meer dan 400.000 gratis beschikbaar)</w:t>
      </w:r>
      <w:r w:rsidR="00004DED" w:rsidRPr="00A65D2F">
        <w:rPr>
          <w:rStyle w:val="Hyperlink"/>
          <w:color w:val="auto"/>
          <w:szCs w:val="18"/>
          <w:u w:val="none"/>
        </w:rPr>
        <w:t>:</w:t>
      </w:r>
    </w:p>
    <w:p w14:paraId="62B44A84" w14:textId="29B4555A" w:rsidR="007D3DA5" w:rsidRPr="007D3DA5" w:rsidRDefault="00725E2B" w:rsidP="007D3DA5">
      <w:pPr>
        <w:pStyle w:val="Lijstalinea"/>
        <w:ind w:left="284"/>
        <w:rPr>
          <w:rStyle w:val="Hyperlink"/>
          <w:color w:val="auto"/>
          <w:szCs w:val="18"/>
        </w:rPr>
      </w:pPr>
      <w:hyperlink r:id="rId19" w:history="1">
        <w:r w:rsidR="00663ACD" w:rsidRPr="007D3DA5">
          <w:rPr>
            <w:rStyle w:val="Hyperlink"/>
            <w:color w:val="auto"/>
            <w:szCs w:val="18"/>
          </w:rPr>
          <w:t>https://www.nationaalarchief.nl/onderzoeken/fotos</w:t>
        </w:r>
      </w:hyperlink>
    </w:p>
    <w:p w14:paraId="1ADF0701" w14:textId="03331BBE" w:rsidR="00DB12B6" w:rsidRPr="007D3DA5" w:rsidRDefault="007D3DA5" w:rsidP="00931048">
      <w:pPr>
        <w:pStyle w:val="Lijstalinea"/>
        <w:numPr>
          <w:ilvl w:val="0"/>
          <w:numId w:val="1"/>
        </w:numPr>
        <w:ind w:left="284" w:hanging="284"/>
        <w:rPr>
          <w:szCs w:val="18"/>
        </w:rPr>
      </w:pPr>
      <w:r w:rsidRPr="007D3DA5">
        <w:rPr>
          <w:rStyle w:val="Hyperlink"/>
          <w:color w:val="auto"/>
          <w:szCs w:val="18"/>
          <w:u w:val="none"/>
        </w:rPr>
        <w:t>Rijksstudio (bronnen en afbeeldingen van het Rijksmuseum):</w:t>
      </w:r>
      <w:r w:rsidRPr="007D3DA5">
        <w:rPr>
          <w:rStyle w:val="Hyperlink"/>
          <w:color w:val="auto"/>
          <w:szCs w:val="18"/>
          <w:u w:val="none"/>
        </w:rPr>
        <w:br/>
      </w:r>
      <w:hyperlink r:id="rId20" w:history="1">
        <w:r w:rsidRPr="007D3DA5">
          <w:rPr>
            <w:rStyle w:val="Hyperlink"/>
            <w:color w:val="auto"/>
          </w:rPr>
          <w:t>https://www.rijksmuseum.nl/nl/rijksstudio</w:t>
        </w:r>
      </w:hyperlink>
    </w:p>
    <w:p w14:paraId="2F1A5F58" w14:textId="77777777" w:rsidR="007D3DA5" w:rsidRPr="00931048" w:rsidRDefault="007D3DA5" w:rsidP="00931048">
      <w:pPr>
        <w:rPr>
          <w:rStyle w:val="Hyperlink"/>
          <w:color w:val="auto"/>
          <w:szCs w:val="18"/>
          <w:u w:val="none"/>
        </w:rPr>
      </w:pPr>
    </w:p>
    <w:p w14:paraId="791C77A5" w14:textId="77777777" w:rsidR="00DB12B6" w:rsidRPr="00F25A96" w:rsidRDefault="00DB12B6" w:rsidP="00DB12B6">
      <w:pPr>
        <w:rPr>
          <w:b/>
          <w:szCs w:val="18"/>
        </w:rPr>
      </w:pPr>
      <w:r w:rsidRPr="00F25A96">
        <w:rPr>
          <w:b/>
          <w:szCs w:val="18"/>
        </w:rPr>
        <w:t>Vragen/opmerkingen/ervaringen</w:t>
      </w:r>
    </w:p>
    <w:p w14:paraId="4F8DAE90" w14:textId="65B52E6F" w:rsidR="00C5728C" w:rsidRPr="00F25A96" w:rsidRDefault="00DB12B6" w:rsidP="00F25A96">
      <w:pPr>
        <w:rPr>
          <w:rStyle w:val="Hyperlink"/>
          <w:color w:val="auto"/>
          <w:szCs w:val="18"/>
        </w:rPr>
      </w:pPr>
      <w:r w:rsidRPr="00A65D2F">
        <w:rPr>
          <w:szCs w:val="18"/>
        </w:rPr>
        <w:t xml:space="preserve">Neem contact met ons op indien u vragen of opmerkingen heeft. We horen ook heel graag uw ervaringen met deze les! Alle informatie kan gestuurd worden aan: </w:t>
      </w:r>
      <w:hyperlink r:id="rId21" w:history="1">
        <w:r w:rsidRPr="00A65D2F">
          <w:rPr>
            <w:rStyle w:val="Hyperlink"/>
            <w:color w:val="auto"/>
            <w:szCs w:val="18"/>
          </w:rPr>
          <w:t>educatie@nationaalarchief.nl</w:t>
        </w:r>
      </w:hyperlink>
    </w:p>
    <w:sectPr w:rsidR="00C5728C" w:rsidRPr="00F25A96" w:rsidSect="00993D5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99A"/>
    <w:multiLevelType w:val="hybridMultilevel"/>
    <w:tmpl w:val="1890C6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6F0DB5"/>
    <w:multiLevelType w:val="hybridMultilevel"/>
    <w:tmpl w:val="2FD44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C16993"/>
    <w:multiLevelType w:val="hybridMultilevel"/>
    <w:tmpl w:val="189ED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D32AA4"/>
    <w:multiLevelType w:val="hybridMultilevel"/>
    <w:tmpl w:val="11CC0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291DDD"/>
    <w:multiLevelType w:val="hybridMultilevel"/>
    <w:tmpl w:val="B6CA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AF"/>
    <w:rsid w:val="00004DED"/>
    <w:rsid w:val="00090F35"/>
    <w:rsid w:val="00097C71"/>
    <w:rsid w:val="000A265D"/>
    <w:rsid w:val="000A4450"/>
    <w:rsid w:val="000A5E29"/>
    <w:rsid w:val="000E3EE6"/>
    <w:rsid w:val="000F4EA3"/>
    <w:rsid w:val="00194E6D"/>
    <w:rsid w:val="001E64C7"/>
    <w:rsid w:val="002127FB"/>
    <w:rsid w:val="00212F64"/>
    <w:rsid w:val="00240BF6"/>
    <w:rsid w:val="002437FB"/>
    <w:rsid w:val="00247C58"/>
    <w:rsid w:val="0026162E"/>
    <w:rsid w:val="002902C1"/>
    <w:rsid w:val="00303B57"/>
    <w:rsid w:val="00324BB0"/>
    <w:rsid w:val="00327790"/>
    <w:rsid w:val="003371F3"/>
    <w:rsid w:val="003537CA"/>
    <w:rsid w:val="00375668"/>
    <w:rsid w:val="0038654C"/>
    <w:rsid w:val="003E3EB5"/>
    <w:rsid w:val="003F3306"/>
    <w:rsid w:val="003F6AE3"/>
    <w:rsid w:val="00400087"/>
    <w:rsid w:val="00406361"/>
    <w:rsid w:val="00423252"/>
    <w:rsid w:val="00435B96"/>
    <w:rsid w:val="00457A7B"/>
    <w:rsid w:val="0047235A"/>
    <w:rsid w:val="00492D50"/>
    <w:rsid w:val="004A5C22"/>
    <w:rsid w:val="004A5D35"/>
    <w:rsid w:val="004C38AB"/>
    <w:rsid w:val="004F713B"/>
    <w:rsid w:val="00524803"/>
    <w:rsid w:val="00572DEC"/>
    <w:rsid w:val="005D6BAF"/>
    <w:rsid w:val="00613DDA"/>
    <w:rsid w:val="006261BE"/>
    <w:rsid w:val="006371FE"/>
    <w:rsid w:val="00653803"/>
    <w:rsid w:val="00663ACD"/>
    <w:rsid w:val="00685214"/>
    <w:rsid w:val="00697B70"/>
    <w:rsid w:val="006A2BCC"/>
    <w:rsid w:val="007150B7"/>
    <w:rsid w:val="00725E2B"/>
    <w:rsid w:val="00766848"/>
    <w:rsid w:val="007800FB"/>
    <w:rsid w:val="00783909"/>
    <w:rsid w:val="007C2AD3"/>
    <w:rsid w:val="007D3DA5"/>
    <w:rsid w:val="007F28BA"/>
    <w:rsid w:val="008168F3"/>
    <w:rsid w:val="00840ACF"/>
    <w:rsid w:val="008463D3"/>
    <w:rsid w:val="00897527"/>
    <w:rsid w:val="00931048"/>
    <w:rsid w:val="0094435D"/>
    <w:rsid w:val="00954513"/>
    <w:rsid w:val="00954D85"/>
    <w:rsid w:val="00993D51"/>
    <w:rsid w:val="00995C3B"/>
    <w:rsid w:val="009B4BB5"/>
    <w:rsid w:val="00A65D2F"/>
    <w:rsid w:val="00A71C44"/>
    <w:rsid w:val="00A74C44"/>
    <w:rsid w:val="00AA2D77"/>
    <w:rsid w:val="00AD2596"/>
    <w:rsid w:val="00AE7745"/>
    <w:rsid w:val="00B0301A"/>
    <w:rsid w:val="00B138DB"/>
    <w:rsid w:val="00B21DAF"/>
    <w:rsid w:val="00B25469"/>
    <w:rsid w:val="00B73982"/>
    <w:rsid w:val="00B75CF0"/>
    <w:rsid w:val="00BA33FE"/>
    <w:rsid w:val="00BA7F30"/>
    <w:rsid w:val="00BF77EB"/>
    <w:rsid w:val="00C0456A"/>
    <w:rsid w:val="00C060D3"/>
    <w:rsid w:val="00C22F12"/>
    <w:rsid w:val="00C46FA1"/>
    <w:rsid w:val="00C5728C"/>
    <w:rsid w:val="00C70FA2"/>
    <w:rsid w:val="00C93C41"/>
    <w:rsid w:val="00C94B3C"/>
    <w:rsid w:val="00C95296"/>
    <w:rsid w:val="00C97B46"/>
    <w:rsid w:val="00CA698E"/>
    <w:rsid w:val="00D12FB1"/>
    <w:rsid w:val="00D53345"/>
    <w:rsid w:val="00D67F96"/>
    <w:rsid w:val="00D83263"/>
    <w:rsid w:val="00DA3C49"/>
    <w:rsid w:val="00DA4763"/>
    <w:rsid w:val="00DB12B6"/>
    <w:rsid w:val="00DC2103"/>
    <w:rsid w:val="00DD55C9"/>
    <w:rsid w:val="00DD7451"/>
    <w:rsid w:val="00E0028A"/>
    <w:rsid w:val="00E17B51"/>
    <w:rsid w:val="00E20C10"/>
    <w:rsid w:val="00E22C50"/>
    <w:rsid w:val="00E96860"/>
    <w:rsid w:val="00EC7765"/>
    <w:rsid w:val="00EF317C"/>
    <w:rsid w:val="00F033E9"/>
    <w:rsid w:val="00F21A78"/>
    <w:rsid w:val="00F2258A"/>
    <w:rsid w:val="00F25A96"/>
    <w:rsid w:val="00F266FA"/>
    <w:rsid w:val="00F327F9"/>
    <w:rsid w:val="00FD2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9AB9"/>
  <w15:docId w15:val="{E8A7F184-6FAB-4EC5-BB41-17D28A9E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954513"/>
    <w:rPr>
      <w:color w:val="0000FF" w:themeColor="hyperlink"/>
      <w:u w:val="single"/>
    </w:rPr>
  </w:style>
  <w:style w:type="paragraph" w:styleId="Ballontekst">
    <w:name w:val="Balloon Text"/>
    <w:basedOn w:val="Standaard"/>
    <w:link w:val="BallontekstChar"/>
    <w:uiPriority w:val="99"/>
    <w:semiHidden/>
    <w:unhideWhenUsed/>
    <w:rsid w:val="00BF77E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7EB"/>
    <w:rPr>
      <w:rFonts w:ascii="Tahoma" w:hAnsi="Tahoma" w:cs="Tahoma"/>
      <w:sz w:val="16"/>
      <w:szCs w:val="16"/>
      <w:lang w:eastAsia="nl-NL"/>
    </w:rPr>
  </w:style>
  <w:style w:type="paragraph" w:styleId="Lijstalinea">
    <w:name w:val="List Paragraph"/>
    <w:basedOn w:val="Standaard"/>
    <w:uiPriority w:val="34"/>
    <w:qFormat/>
    <w:rsid w:val="00004DED"/>
    <w:pPr>
      <w:ind w:left="720"/>
      <w:contextualSpacing/>
    </w:pPr>
  </w:style>
  <w:style w:type="character" w:styleId="Onopgelostemelding">
    <w:name w:val="Unresolved Mention"/>
    <w:basedOn w:val="Standaardalinea-lettertype"/>
    <w:uiPriority w:val="99"/>
    <w:semiHidden/>
    <w:unhideWhenUsed/>
    <w:rsid w:val="00F2258A"/>
    <w:rPr>
      <w:color w:val="605E5C"/>
      <w:shd w:val="clear" w:color="auto" w:fill="E1DFDD"/>
    </w:rPr>
  </w:style>
  <w:style w:type="character" w:styleId="Verwijzingopmerking">
    <w:name w:val="annotation reference"/>
    <w:basedOn w:val="Standaardalinea-lettertype"/>
    <w:uiPriority w:val="99"/>
    <w:semiHidden/>
    <w:unhideWhenUsed/>
    <w:rsid w:val="00F2258A"/>
    <w:rPr>
      <w:sz w:val="16"/>
      <w:szCs w:val="16"/>
    </w:rPr>
  </w:style>
  <w:style w:type="paragraph" w:styleId="Tekstopmerking">
    <w:name w:val="annotation text"/>
    <w:basedOn w:val="Standaard"/>
    <w:link w:val="TekstopmerkingChar"/>
    <w:uiPriority w:val="99"/>
    <w:semiHidden/>
    <w:unhideWhenUsed/>
    <w:rsid w:val="00F225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258A"/>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2258A"/>
    <w:rPr>
      <w:b/>
      <w:bCs/>
    </w:rPr>
  </w:style>
  <w:style w:type="character" w:customStyle="1" w:styleId="OnderwerpvanopmerkingChar">
    <w:name w:val="Onderwerp van opmerking Char"/>
    <w:basedOn w:val="TekstopmerkingChar"/>
    <w:link w:val="Onderwerpvanopmerking"/>
    <w:uiPriority w:val="99"/>
    <w:semiHidden/>
    <w:rsid w:val="00F2258A"/>
    <w:rPr>
      <w:rFonts w:ascii="Verdana"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923">
      <w:bodyDiv w:val="1"/>
      <w:marLeft w:val="0"/>
      <w:marRight w:val="0"/>
      <w:marTop w:val="0"/>
      <w:marBottom w:val="0"/>
      <w:divBdr>
        <w:top w:val="none" w:sz="0" w:space="0" w:color="auto"/>
        <w:left w:val="none" w:sz="0" w:space="0" w:color="auto"/>
        <w:bottom w:val="none" w:sz="0" w:space="0" w:color="auto"/>
        <w:right w:val="none" w:sz="0" w:space="0" w:color="auto"/>
      </w:divBdr>
    </w:div>
    <w:div w:id="358168657">
      <w:bodyDiv w:val="1"/>
      <w:marLeft w:val="0"/>
      <w:marRight w:val="0"/>
      <w:marTop w:val="0"/>
      <w:marBottom w:val="0"/>
      <w:divBdr>
        <w:top w:val="none" w:sz="0" w:space="0" w:color="auto"/>
        <w:left w:val="none" w:sz="0" w:space="0" w:color="auto"/>
        <w:bottom w:val="none" w:sz="0" w:space="0" w:color="auto"/>
        <w:right w:val="none" w:sz="0" w:space="0" w:color="auto"/>
      </w:divBdr>
      <w:divsChild>
        <w:div w:id="1156529270">
          <w:marLeft w:val="0"/>
          <w:marRight w:val="0"/>
          <w:marTop w:val="0"/>
          <w:marBottom w:val="0"/>
          <w:divBdr>
            <w:top w:val="none" w:sz="0" w:space="0" w:color="auto"/>
            <w:left w:val="none" w:sz="0" w:space="0" w:color="auto"/>
            <w:bottom w:val="none" w:sz="0" w:space="0" w:color="auto"/>
            <w:right w:val="none" w:sz="0" w:space="0" w:color="auto"/>
          </w:divBdr>
        </w:div>
        <w:div w:id="326516702">
          <w:marLeft w:val="0"/>
          <w:marRight w:val="0"/>
          <w:marTop w:val="0"/>
          <w:marBottom w:val="0"/>
          <w:divBdr>
            <w:top w:val="none" w:sz="0" w:space="0" w:color="auto"/>
            <w:left w:val="none" w:sz="0" w:space="0" w:color="auto"/>
            <w:bottom w:val="none" w:sz="0" w:space="0" w:color="auto"/>
            <w:right w:val="none" w:sz="0" w:space="0" w:color="auto"/>
          </w:divBdr>
        </w:div>
        <w:div w:id="936447264">
          <w:marLeft w:val="0"/>
          <w:marRight w:val="0"/>
          <w:marTop w:val="0"/>
          <w:marBottom w:val="0"/>
          <w:divBdr>
            <w:top w:val="none" w:sz="0" w:space="0" w:color="auto"/>
            <w:left w:val="none" w:sz="0" w:space="0" w:color="auto"/>
            <w:bottom w:val="none" w:sz="0" w:space="0" w:color="auto"/>
            <w:right w:val="none" w:sz="0" w:space="0" w:color="auto"/>
          </w:divBdr>
        </w:div>
        <w:div w:id="170723684">
          <w:marLeft w:val="0"/>
          <w:marRight w:val="0"/>
          <w:marTop w:val="0"/>
          <w:marBottom w:val="0"/>
          <w:divBdr>
            <w:top w:val="none" w:sz="0" w:space="0" w:color="auto"/>
            <w:left w:val="none" w:sz="0" w:space="0" w:color="auto"/>
            <w:bottom w:val="none" w:sz="0" w:space="0" w:color="auto"/>
            <w:right w:val="none" w:sz="0" w:space="0" w:color="auto"/>
          </w:divBdr>
        </w:div>
        <w:div w:id="1219434693">
          <w:marLeft w:val="0"/>
          <w:marRight w:val="0"/>
          <w:marTop w:val="0"/>
          <w:marBottom w:val="0"/>
          <w:divBdr>
            <w:top w:val="none" w:sz="0" w:space="0" w:color="auto"/>
            <w:left w:val="none" w:sz="0" w:space="0" w:color="auto"/>
            <w:bottom w:val="none" w:sz="0" w:space="0" w:color="auto"/>
            <w:right w:val="none" w:sz="0" w:space="0" w:color="auto"/>
          </w:divBdr>
        </w:div>
        <w:div w:id="1608999398">
          <w:marLeft w:val="0"/>
          <w:marRight w:val="0"/>
          <w:marTop w:val="0"/>
          <w:marBottom w:val="0"/>
          <w:divBdr>
            <w:top w:val="none" w:sz="0" w:space="0" w:color="auto"/>
            <w:left w:val="none" w:sz="0" w:space="0" w:color="auto"/>
            <w:bottom w:val="none" w:sz="0" w:space="0" w:color="auto"/>
            <w:right w:val="none" w:sz="0" w:space="0" w:color="auto"/>
          </w:divBdr>
        </w:div>
        <w:div w:id="1367757050">
          <w:marLeft w:val="0"/>
          <w:marRight w:val="0"/>
          <w:marTop w:val="0"/>
          <w:marBottom w:val="0"/>
          <w:divBdr>
            <w:top w:val="none" w:sz="0" w:space="0" w:color="auto"/>
            <w:left w:val="none" w:sz="0" w:space="0" w:color="auto"/>
            <w:bottom w:val="none" w:sz="0" w:space="0" w:color="auto"/>
            <w:right w:val="none" w:sz="0" w:space="0" w:color="auto"/>
          </w:divBdr>
        </w:div>
      </w:divsChild>
    </w:div>
    <w:div w:id="477499743">
      <w:bodyDiv w:val="1"/>
      <w:marLeft w:val="0"/>
      <w:marRight w:val="0"/>
      <w:marTop w:val="0"/>
      <w:marBottom w:val="0"/>
      <w:divBdr>
        <w:top w:val="none" w:sz="0" w:space="0" w:color="auto"/>
        <w:left w:val="none" w:sz="0" w:space="0" w:color="auto"/>
        <w:bottom w:val="none" w:sz="0" w:space="0" w:color="auto"/>
        <w:right w:val="none" w:sz="0" w:space="0" w:color="auto"/>
      </w:divBdr>
      <w:divsChild>
        <w:div w:id="29964554">
          <w:marLeft w:val="0"/>
          <w:marRight w:val="0"/>
          <w:marTop w:val="0"/>
          <w:marBottom w:val="0"/>
          <w:divBdr>
            <w:top w:val="none" w:sz="0" w:space="0" w:color="auto"/>
            <w:left w:val="none" w:sz="0" w:space="0" w:color="auto"/>
            <w:bottom w:val="none" w:sz="0" w:space="0" w:color="auto"/>
            <w:right w:val="none" w:sz="0" w:space="0" w:color="auto"/>
          </w:divBdr>
        </w:div>
        <w:div w:id="38209845">
          <w:marLeft w:val="0"/>
          <w:marRight w:val="0"/>
          <w:marTop w:val="0"/>
          <w:marBottom w:val="0"/>
          <w:divBdr>
            <w:top w:val="none" w:sz="0" w:space="0" w:color="auto"/>
            <w:left w:val="none" w:sz="0" w:space="0" w:color="auto"/>
            <w:bottom w:val="none" w:sz="0" w:space="0" w:color="auto"/>
            <w:right w:val="none" w:sz="0" w:space="0" w:color="auto"/>
          </w:divBdr>
        </w:div>
        <w:div w:id="904879559">
          <w:marLeft w:val="0"/>
          <w:marRight w:val="0"/>
          <w:marTop w:val="0"/>
          <w:marBottom w:val="0"/>
          <w:divBdr>
            <w:top w:val="none" w:sz="0" w:space="0" w:color="auto"/>
            <w:left w:val="none" w:sz="0" w:space="0" w:color="auto"/>
            <w:bottom w:val="none" w:sz="0" w:space="0" w:color="auto"/>
            <w:right w:val="none" w:sz="0" w:space="0" w:color="auto"/>
          </w:divBdr>
        </w:div>
        <w:div w:id="1105882961">
          <w:marLeft w:val="0"/>
          <w:marRight w:val="0"/>
          <w:marTop w:val="0"/>
          <w:marBottom w:val="0"/>
          <w:divBdr>
            <w:top w:val="none" w:sz="0" w:space="0" w:color="auto"/>
            <w:left w:val="none" w:sz="0" w:space="0" w:color="auto"/>
            <w:bottom w:val="none" w:sz="0" w:space="0" w:color="auto"/>
            <w:right w:val="none" w:sz="0" w:space="0" w:color="auto"/>
          </w:divBdr>
        </w:div>
        <w:div w:id="896815163">
          <w:marLeft w:val="0"/>
          <w:marRight w:val="0"/>
          <w:marTop w:val="0"/>
          <w:marBottom w:val="0"/>
          <w:divBdr>
            <w:top w:val="none" w:sz="0" w:space="0" w:color="auto"/>
            <w:left w:val="none" w:sz="0" w:space="0" w:color="auto"/>
            <w:bottom w:val="none" w:sz="0" w:space="0" w:color="auto"/>
            <w:right w:val="none" w:sz="0" w:space="0" w:color="auto"/>
          </w:divBdr>
        </w:div>
        <w:div w:id="310331855">
          <w:marLeft w:val="0"/>
          <w:marRight w:val="0"/>
          <w:marTop w:val="0"/>
          <w:marBottom w:val="0"/>
          <w:divBdr>
            <w:top w:val="none" w:sz="0" w:space="0" w:color="auto"/>
            <w:left w:val="none" w:sz="0" w:space="0" w:color="auto"/>
            <w:bottom w:val="none" w:sz="0" w:space="0" w:color="auto"/>
            <w:right w:val="none" w:sz="0" w:space="0" w:color="auto"/>
          </w:divBdr>
        </w:div>
        <w:div w:id="364595559">
          <w:marLeft w:val="0"/>
          <w:marRight w:val="0"/>
          <w:marTop w:val="0"/>
          <w:marBottom w:val="0"/>
          <w:divBdr>
            <w:top w:val="none" w:sz="0" w:space="0" w:color="auto"/>
            <w:left w:val="none" w:sz="0" w:space="0" w:color="auto"/>
            <w:bottom w:val="none" w:sz="0" w:space="0" w:color="auto"/>
            <w:right w:val="none" w:sz="0" w:space="0" w:color="auto"/>
          </w:divBdr>
        </w:div>
        <w:div w:id="602809322">
          <w:marLeft w:val="0"/>
          <w:marRight w:val="0"/>
          <w:marTop w:val="0"/>
          <w:marBottom w:val="0"/>
          <w:divBdr>
            <w:top w:val="none" w:sz="0" w:space="0" w:color="auto"/>
            <w:left w:val="none" w:sz="0" w:space="0" w:color="auto"/>
            <w:bottom w:val="none" w:sz="0" w:space="0" w:color="auto"/>
            <w:right w:val="none" w:sz="0" w:space="0" w:color="auto"/>
          </w:divBdr>
        </w:div>
        <w:div w:id="1469930075">
          <w:marLeft w:val="0"/>
          <w:marRight w:val="0"/>
          <w:marTop w:val="0"/>
          <w:marBottom w:val="0"/>
          <w:divBdr>
            <w:top w:val="none" w:sz="0" w:space="0" w:color="auto"/>
            <w:left w:val="none" w:sz="0" w:space="0" w:color="auto"/>
            <w:bottom w:val="none" w:sz="0" w:space="0" w:color="auto"/>
            <w:right w:val="none" w:sz="0" w:space="0" w:color="auto"/>
          </w:divBdr>
        </w:div>
        <w:div w:id="1776097355">
          <w:marLeft w:val="0"/>
          <w:marRight w:val="0"/>
          <w:marTop w:val="0"/>
          <w:marBottom w:val="0"/>
          <w:divBdr>
            <w:top w:val="none" w:sz="0" w:space="0" w:color="auto"/>
            <w:left w:val="none" w:sz="0" w:space="0" w:color="auto"/>
            <w:bottom w:val="none" w:sz="0" w:space="0" w:color="auto"/>
            <w:right w:val="none" w:sz="0" w:space="0" w:color="auto"/>
          </w:divBdr>
        </w:div>
        <w:div w:id="271397883">
          <w:marLeft w:val="0"/>
          <w:marRight w:val="0"/>
          <w:marTop w:val="0"/>
          <w:marBottom w:val="0"/>
          <w:divBdr>
            <w:top w:val="none" w:sz="0" w:space="0" w:color="auto"/>
            <w:left w:val="none" w:sz="0" w:space="0" w:color="auto"/>
            <w:bottom w:val="none" w:sz="0" w:space="0" w:color="auto"/>
            <w:right w:val="none" w:sz="0" w:space="0" w:color="auto"/>
          </w:divBdr>
        </w:div>
        <w:div w:id="750467266">
          <w:marLeft w:val="0"/>
          <w:marRight w:val="0"/>
          <w:marTop w:val="0"/>
          <w:marBottom w:val="0"/>
          <w:divBdr>
            <w:top w:val="none" w:sz="0" w:space="0" w:color="auto"/>
            <w:left w:val="none" w:sz="0" w:space="0" w:color="auto"/>
            <w:bottom w:val="none" w:sz="0" w:space="0" w:color="auto"/>
            <w:right w:val="none" w:sz="0" w:space="0" w:color="auto"/>
          </w:divBdr>
        </w:div>
        <w:div w:id="110827025">
          <w:marLeft w:val="0"/>
          <w:marRight w:val="0"/>
          <w:marTop w:val="0"/>
          <w:marBottom w:val="0"/>
          <w:divBdr>
            <w:top w:val="none" w:sz="0" w:space="0" w:color="auto"/>
            <w:left w:val="none" w:sz="0" w:space="0" w:color="auto"/>
            <w:bottom w:val="none" w:sz="0" w:space="0" w:color="auto"/>
            <w:right w:val="none" w:sz="0" w:space="0" w:color="auto"/>
          </w:divBdr>
        </w:div>
      </w:divsChild>
    </w:div>
    <w:div w:id="613175767">
      <w:bodyDiv w:val="1"/>
      <w:marLeft w:val="0"/>
      <w:marRight w:val="0"/>
      <w:marTop w:val="0"/>
      <w:marBottom w:val="0"/>
      <w:divBdr>
        <w:top w:val="none" w:sz="0" w:space="0" w:color="auto"/>
        <w:left w:val="none" w:sz="0" w:space="0" w:color="auto"/>
        <w:bottom w:val="none" w:sz="0" w:space="0" w:color="auto"/>
        <w:right w:val="none" w:sz="0" w:space="0" w:color="auto"/>
      </w:divBdr>
      <w:divsChild>
        <w:div w:id="2123841076">
          <w:marLeft w:val="0"/>
          <w:marRight w:val="0"/>
          <w:marTop w:val="0"/>
          <w:marBottom w:val="0"/>
          <w:divBdr>
            <w:top w:val="none" w:sz="0" w:space="0" w:color="auto"/>
            <w:left w:val="none" w:sz="0" w:space="0" w:color="auto"/>
            <w:bottom w:val="none" w:sz="0" w:space="0" w:color="auto"/>
            <w:right w:val="none" w:sz="0" w:space="0" w:color="auto"/>
          </w:divBdr>
        </w:div>
        <w:div w:id="1670867098">
          <w:marLeft w:val="0"/>
          <w:marRight w:val="0"/>
          <w:marTop w:val="0"/>
          <w:marBottom w:val="0"/>
          <w:divBdr>
            <w:top w:val="none" w:sz="0" w:space="0" w:color="auto"/>
            <w:left w:val="none" w:sz="0" w:space="0" w:color="auto"/>
            <w:bottom w:val="none" w:sz="0" w:space="0" w:color="auto"/>
            <w:right w:val="none" w:sz="0" w:space="0" w:color="auto"/>
          </w:divBdr>
        </w:div>
        <w:div w:id="473914118">
          <w:marLeft w:val="0"/>
          <w:marRight w:val="0"/>
          <w:marTop w:val="0"/>
          <w:marBottom w:val="0"/>
          <w:divBdr>
            <w:top w:val="none" w:sz="0" w:space="0" w:color="auto"/>
            <w:left w:val="none" w:sz="0" w:space="0" w:color="auto"/>
            <w:bottom w:val="none" w:sz="0" w:space="0" w:color="auto"/>
            <w:right w:val="none" w:sz="0" w:space="0" w:color="auto"/>
          </w:divBdr>
        </w:div>
        <w:div w:id="474839420">
          <w:marLeft w:val="0"/>
          <w:marRight w:val="0"/>
          <w:marTop w:val="0"/>
          <w:marBottom w:val="0"/>
          <w:divBdr>
            <w:top w:val="none" w:sz="0" w:space="0" w:color="auto"/>
            <w:left w:val="none" w:sz="0" w:space="0" w:color="auto"/>
            <w:bottom w:val="none" w:sz="0" w:space="0" w:color="auto"/>
            <w:right w:val="none" w:sz="0" w:space="0" w:color="auto"/>
          </w:divBdr>
        </w:div>
        <w:div w:id="922908861">
          <w:marLeft w:val="0"/>
          <w:marRight w:val="0"/>
          <w:marTop w:val="0"/>
          <w:marBottom w:val="0"/>
          <w:divBdr>
            <w:top w:val="none" w:sz="0" w:space="0" w:color="auto"/>
            <w:left w:val="none" w:sz="0" w:space="0" w:color="auto"/>
            <w:bottom w:val="none" w:sz="0" w:space="0" w:color="auto"/>
            <w:right w:val="none" w:sz="0" w:space="0" w:color="auto"/>
          </w:divBdr>
        </w:div>
        <w:div w:id="537595005">
          <w:marLeft w:val="0"/>
          <w:marRight w:val="0"/>
          <w:marTop w:val="0"/>
          <w:marBottom w:val="0"/>
          <w:divBdr>
            <w:top w:val="none" w:sz="0" w:space="0" w:color="auto"/>
            <w:left w:val="none" w:sz="0" w:space="0" w:color="auto"/>
            <w:bottom w:val="none" w:sz="0" w:space="0" w:color="auto"/>
            <w:right w:val="none" w:sz="0" w:space="0" w:color="auto"/>
          </w:divBdr>
        </w:div>
        <w:div w:id="588539115">
          <w:marLeft w:val="0"/>
          <w:marRight w:val="0"/>
          <w:marTop w:val="0"/>
          <w:marBottom w:val="0"/>
          <w:divBdr>
            <w:top w:val="none" w:sz="0" w:space="0" w:color="auto"/>
            <w:left w:val="none" w:sz="0" w:space="0" w:color="auto"/>
            <w:bottom w:val="none" w:sz="0" w:space="0" w:color="auto"/>
            <w:right w:val="none" w:sz="0" w:space="0" w:color="auto"/>
          </w:divBdr>
        </w:div>
        <w:div w:id="854074972">
          <w:marLeft w:val="0"/>
          <w:marRight w:val="0"/>
          <w:marTop w:val="0"/>
          <w:marBottom w:val="0"/>
          <w:divBdr>
            <w:top w:val="none" w:sz="0" w:space="0" w:color="auto"/>
            <w:left w:val="none" w:sz="0" w:space="0" w:color="auto"/>
            <w:bottom w:val="none" w:sz="0" w:space="0" w:color="auto"/>
            <w:right w:val="none" w:sz="0" w:space="0" w:color="auto"/>
          </w:divBdr>
        </w:div>
        <w:div w:id="1788229586">
          <w:marLeft w:val="0"/>
          <w:marRight w:val="0"/>
          <w:marTop w:val="0"/>
          <w:marBottom w:val="0"/>
          <w:divBdr>
            <w:top w:val="none" w:sz="0" w:space="0" w:color="auto"/>
            <w:left w:val="none" w:sz="0" w:space="0" w:color="auto"/>
            <w:bottom w:val="none" w:sz="0" w:space="0" w:color="auto"/>
            <w:right w:val="none" w:sz="0" w:space="0" w:color="auto"/>
          </w:divBdr>
        </w:div>
        <w:div w:id="447746002">
          <w:marLeft w:val="0"/>
          <w:marRight w:val="0"/>
          <w:marTop w:val="0"/>
          <w:marBottom w:val="0"/>
          <w:divBdr>
            <w:top w:val="none" w:sz="0" w:space="0" w:color="auto"/>
            <w:left w:val="none" w:sz="0" w:space="0" w:color="auto"/>
            <w:bottom w:val="none" w:sz="0" w:space="0" w:color="auto"/>
            <w:right w:val="none" w:sz="0" w:space="0" w:color="auto"/>
          </w:divBdr>
        </w:div>
        <w:div w:id="1963919655">
          <w:marLeft w:val="0"/>
          <w:marRight w:val="0"/>
          <w:marTop w:val="0"/>
          <w:marBottom w:val="0"/>
          <w:divBdr>
            <w:top w:val="none" w:sz="0" w:space="0" w:color="auto"/>
            <w:left w:val="none" w:sz="0" w:space="0" w:color="auto"/>
            <w:bottom w:val="none" w:sz="0" w:space="0" w:color="auto"/>
            <w:right w:val="none" w:sz="0" w:space="0" w:color="auto"/>
          </w:divBdr>
        </w:div>
      </w:divsChild>
    </w:div>
    <w:div w:id="804084391">
      <w:bodyDiv w:val="1"/>
      <w:marLeft w:val="0"/>
      <w:marRight w:val="0"/>
      <w:marTop w:val="0"/>
      <w:marBottom w:val="0"/>
      <w:divBdr>
        <w:top w:val="none" w:sz="0" w:space="0" w:color="auto"/>
        <w:left w:val="none" w:sz="0" w:space="0" w:color="auto"/>
        <w:bottom w:val="none" w:sz="0" w:space="0" w:color="auto"/>
        <w:right w:val="none" w:sz="0" w:space="0" w:color="auto"/>
      </w:divBdr>
      <w:divsChild>
        <w:div w:id="1250770369">
          <w:marLeft w:val="0"/>
          <w:marRight w:val="0"/>
          <w:marTop w:val="0"/>
          <w:marBottom w:val="0"/>
          <w:divBdr>
            <w:top w:val="none" w:sz="0" w:space="0" w:color="auto"/>
            <w:left w:val="none" w:sz="0" w:space="0" w:color="auto"/>
            <w:bottom w:val="none" w:sz="0" w:space="0" w:color="auto"/>
            <w:right w:val="none" w:sz="0" w:space="0" w:color="auto"/>
          </w:divBdr>
        </w:div>
        <w:div w:id="805437686">
          <w:marLeft w:val="0"/>
          <w:marRight w:val="0"/>
          <w:marTop w:val="0"/>
          <w:marBottom w:val="0"/>
          <w:divBdr>
            <w:top w:val="none" w:sz="0" w:space="0" w:color="auto"/>
            <w:left w:val="none" w:sz="0" w:space="0" w:color="auto"/>
            <w:bottom w:val="none" w:sz="0" w:space="0" w:color="auto"/>
            <w:right w:val="none" w:sz="0" w:space="0" w:color="auto"/>
          </w:divBdr>
        </w:div>
        <w:div w:id="1810972204">
          <w:marLeft w:val="0"/>
          <w:marRight w:val="0"/>
          <w:marTop w:val="0"/>
          <w:marBottom w:val="0"/>
          <w:divBdr>
            <w:top w:val="none" w:sz="0" w:space="0" w:color="auto"/>
            <w:left w:val="none" w:sz="0" w:space="0" w:color="auto"/>
            <w:bottom w:val="none" w:sz="0" w:space="0" w:color="auto"/>
            <w:right w:val="none" w:sz="0" w:space="0" w:color="auto"/>
          </w:divBdr>
        </w:div>
        <w:div w:id="1170220520">
          <w:marLeft w:val="0"/>
          <w:marRight w:val="0"/>
          <w:marTop w:val="0"/>
          <w:marBottom w:val="0"/>
          <w:divBdr>
            <w:top w:val="none" w:sz="0" w:space="0" w:color="auto"/>
            <w:left w:val="none" w:sz="0" w:space="0" w:color="auto"/>
            <w:bottom w:val="none" w:sz="0" w:space="0" w:color="auto"/>
            <w:right w:val="none" w:sz="0" w:space="0" w:color="auto"/>
          </w:divBdr>
        </w:div>
        <w:div w:id="1446728655">
          <w:marLeft w:val="0"/>
          <w:marRight w:val="0"/>
          <w:marTop w:val="0"/>
          <w:marBottom w:val="0"/>
          <w:divBdr>
            <w:top w:val="none" w:sz="0" w:space="0" w:color="auto"/>
            <w:left w:val="none" w:sz="0" w:space="0" w:color="auto"/>
            <w:bottom w:val="none" w:sz="0" w:space="0" w:color="auto"/>
            <w:right w:val="none" w:sz="0" w:space="0" w:color="auto"/>
          </w:divBdr>
        </w:div>
        <w:div w:id="1530409330">
          <w:marLeft w:val="0"/>
          <w:marRight w:val="0"/>
          <w:marTop w:val="0"/>
          <w:marBottom w:val="0"/>
          <w:divBdr>
            <w:top w:val="none" w:sz="0" w:space="0" w:color="auto"/>
            <w:left w:val="none" w:sz="0" w:space="0" w:color="auto"/>
            <w:bottom w:val="none" w:sz="0" w:space="0" w:color="auto"/>
            <w:right w:val="none" w:sz="0" w:space="0" w:color="auto"/>
          </w:divBdr>
        </w:div>
        <w:div w:id="116922304">
          <w:marLeft w:val="0"/>
          <w:marRight w:val="0"/>
          <w:marTop w:val="0"/>
          <w:marBottom w:val="0"/>
          <w:divBdr>
            <w:top w:val="none" w:sz="0" w:space="0" w:color="auto"/>
            <w:left w:val="none" w:sz="0" w:space="0" w:color="auto"/>
            <w:bottom w:val="none" w:sz="0" w:space="0" w:color="auto"/>
            <w:right w:val="none" w:sz="0" w:space="0" w:color="auto"/>
          </w:divBdr>
        </w:div>
        <w:div w:id="919146038">
          <w:marLeft w:val="0"/>
          <w:marRight w:val="0"/>
          <w:marTop w:val="0"/>
          <w:marBottom w:val="0"/>
          <w:divBdr>
            <w:top w:val="none" w:sz="0" w:space="0" w:color="auto"/>
            <w:left w:val="none" w:sz="0" w:space="0" w:color="auto"/>
            <w:bottom w:val="none" w:sz="0" w:space="0" w:color="auto"/>
            <w:right w:val="none" w:sz="0" w:space="0" w:color="auto"/>
          </w:divBdr>
        </w:div>
      </w:divsChild>
    </w:div>
    <w:div w:id="821967121">
      <w:bodyDiv w:val="1"/>
      <w:marLeft w:val="0"/>
      <w:marRight w:val="0"/>
      <w:marTop w:val="0"/>
      <w:marBottom w:val="0"/>
      <w:divBdr>
        <w:top w:val="none" w:sz="0" w:space="0" w:color="auto"/>
        <w:left w:val="none" w:sz="0" w:space="0" w:color="auto"/>
        <w:bottom w:val="none" w:sz="0" w:space="0" w:color="auto"/>
        <w:right w:val="none" w:sz="0" w:space="0" w:color="auto"/>
      </w:divBdr>
    </w:div>
    <w:div w:id="891844343">
      <w:bodyDiv w:val="1"/>
      <w:marLeft w:val="0"/>
      <w:marRight w:val="0"/>
      <w:marTop w:val="0"/>
      <w:marBottom w:val="0"/>
      <w:divBdr>
        <w:top w:val="none" w:sz="0" w:space="0" w:color="auto"/>
        <w:left w:val="none" w:sz="0" w:space="0" w:color="auto"/>
        <w:bottom w:val="none" w:sz="0" w:space="0" w:color="auto"/>
        <w:right w:val="none" w:sz="0" w:space="0" w:color="auto"/>
      </w:divBdr>
    </w:div>
    <w:div w:id="1086809189">
      <w:bodyDiv w:val="1"/>
      <w:marLeft w:val="0"/>
      <w:marRight w:val="0"/>
      <w:marTop w:val="0"/>
      <w:marBottom w:val="0"/>
      <w:divBdr>
        <w:top w:val="none" w:sz="0" w:space="0" w:color="auto"/>
        <w:left w:val="none" w:sz="0" w:space="0" w:color="auto"/>
        <w:bottom w:val="none" w:sz="0" w:space="0" w:color="auto"/>
        <w:right w:val="none" w:sz="0" w:space="0" w:color="auto"/>
      </w:divBdr>
      <w:divsChild>
        <w:div w:id="739593605">
          <w:marLeft w:val="0"/>
          <w:marRight w:val="0"/>
          <w:marTop w:val="0"/>
          <w:marBottom w:val="0"/>
          <w:divBdr>
            <w:top w:val="none" w:sz="0" w:space="0" w:color="auto"/>
            <w:left w:val="none" w:sz="0" w:space="0" w:color="auto"/>
            <w:bottom w:val="none" w:sz="0" w:space="0" w:color="auto"/>
            <w:right w:val="none" w:sz="0" w:space="0" w:color="auto"/>
          </w:divBdr>
        </w:div>
        <w:div w:id="2056275788">
          <w:marLeft w:val="0"/>
          <w:marRight w:val="0"/>
          <w:marTop w:val="0"/>
          <w:marBottom w:val="0"/>
          <w:divBdr>
            <w:top w:val="none" w:sz="0" w:space="0" w:color="auto"/>
            <w:left w:val="none" w:sz="0" w:space="0" w:color="auto"/>
            <w:bottom w:val="none" w:sz="0" w:space="0" w:color="auto"/>
            <w:right w:val="none" w:sz="0" w:space="0" w:color="auto"/>
          </w:divBdr>
        </w:div>
        <w:div w:id="1078210280">
          <w:marLeft w:val="0"/>
          <w:marRight w:val="0"/>
          <w:marTop w:val="0"/>
          <w:marBottom w:val="0"/>
          <w:divBdr>
            <w:top w:val="none" w:sz="0" w:space="0" w:color="auto"/>
            <w:left w:val="none" w:sz="0" w:space="0" w:color="auto"/>
            <w:bottom w:val="none" w:sz="0" w:space="0" w:color="auto"/>
            <w:right w:val="none" w:sz="0" w:space="0" w:color="auto"/>
          </w:divBdr>
        </w:div>
        <w:div w:id="68383433">
          <w:marLeft w:val="0"/>
          <w:marRight w:val="0"/>
          <w:marTop w:val="0"/>
          <w:marBottom w:val="0"/>
          <w:divBdr>
            <w:top w:val="none" w:sz="0" w:space="0" w:color="auto"/>
            <w:left w:val="none" w:sz="0" w:space="0" w:color="auto"/>
            <w:bottom w:val="none" w:sz="0" w:space="0" w:color="auto"/>
            <w:right w:val="none" w:sz="0" w:space="0" w:color="auto"/>
          </w:divBdr>
        </w:div>
        <w:div w:id="1134638185">
          <w:marLeft w:val="0"/>
          <w:marRight w:val="0"/>
          <w:marTop w:val="0"/>
          <w:marBottom w:val="0"/>
          <w:divBdr>
            <w:top w:val="none" w:sz="0" w:space="0" w:color="auto"/>
            <w:left w:val="none" w:sz="0" w:space="0" w:color="auto"/>
            <w:bottom w:val="none" w:sz="0" w:space="0" w:color="auto"/>
            <w:right w:val="none" w:sz="0" w:space="0" w:color="auto"/>
          </w:divBdr>
        </w:div>
      </w:divsChild>
    </w:div>
    <w:div w:id="1174147839">
      <w:bodyDiv w:val="1"/>
      <w:marLeft w:val="0"/>
      <w:marRight w:val="0"/>
      <w:marTop w:val="0"/>
      <w:marBottom w:val="0"/>
      <w:divBdr>
        <w:top w:val="none" w:sz="0" w:space="0" w:color="auto"/>
        <w:left w:val="none" w:sz="0" w:space="0" w:color="auto"/>
        <w:bottom w:val="none" w:sz="0" w:space="0" w:color="auto"/>
        <w:right w:val="none" w:sz="0" w:space="0" w:color="auto"/>
      </w:divBdr>
      <w:divsChild>
        <w:div w:id="1006135379">
          <w:marLeft w:val="0"/>
          <w:marRight w:val="0"/>
          <w:marTop w:val="0"/>
          <w:marBottom w:val="0"/>
          <w:divBdr>
            <w:top w:val="none" w:sz="0" w:space="0" w:color="auto"/>
            <w:left w:val="none" w:sz="0" w:space="0" w:color="auto"/>
            <w:bottom w:val="none" w:sz="0" w:space="0" w:color="auto"/>
            <w:right w:val="none" w:sz="0" w:space="0" w:color="auto"/>
          </w:divBdr>
        </w:div>
        <w:div w:id="1473519336">
          <w:marLeft w:val="0"/>
          <w:marRight w:val="0"/>
          <w:marTop w:val="0"/>
          <w:marBottom w:val="0"/>
          <w:divBdr>
            <w:top w:val="none" w:sz="0" w:space="0" w:color="auto"/>
            <w:left w:val="none" w:sz="0" w:space="0" w:color="auto"/>
            <w:bottom w:val="none" w:sz="0" w:space="0" w:color="auto"/>
            <w:right w:val="none" w:sz="0" w:space="0" w:color="auto"/>
          </w:divBdr>
        </w:div>
        <w:div w:id="1112938880">
          <w:marLeft w:val="0"/>
          <w:marRight w:val="0"/>
          <w:marTop w:val="0"/>
          <w:marBottom w:val="0"/>
          <w:divBdr>
            <w:top w:val="none" w:sz="0" w:space="0" w:color="auto"/>
            <w:left w:val="none" w:sz="0" w:space="0" w:color="auto"/>
            <w:bottom w:val="none" w:sz="0" w:space="0" w:color="auto"/>
            <w:right w:val="none" w:sz="0" w:space="0" w:color="auto"/>
          </w:divBdr>
        </w:div>
        <w:div w:id="1076129024">
          <w:marLeft w:val="0"/>
          <w:marRight w:val="0"/>
          <w:marTop w:val="0"/>
          <w:marBottom w:val="0"/>
          <w:divBdr>
            <w:top w:val="none" w:sz="0" w:space="0" w:color="auto"/>
            <w:left w:val="none" w:sz="0" w:space="0" w:color="auto"/>
            <w:bottom w:val="none" w:sz="0" w:space="0" w:color="auto"/>
            <w:right w:val="none" w:sz="0" w:space="0" w:color="auto"/>
          </w:divBdr>
        </w:div>
      </w:divsChild>
    </w:div>
    <w:div w:id="1323046350">
      <w:bodyDiv w:val="1"/>
      <w:marLeft w:val="0"/>
      <w:marRight w:val="0"/>
      <w:marTop w:val="0"/>
      <w:marBottom w:val="0"/>
      <w:divBdr>
        <w:top w:val="none" w:sz="0" w:space="0" w:color="auto"/>
        <w:left w:val="none" w:sz="0" w:space="0" w:color="auto"/>
        <w:bottom w:val="none" w:sz="0" w:space="0" w:color="auto"/>
        <w:right w:val="none" w:sz="0" w:space="0" w:color="auto"/>
      </w:divBdr>
    </w:div>
    <w:div w:id="1884444173">
      <w:bodyDiv w:val="1"/>
      <w:marLeft w:val="0"/>
      <w:marRight w:val="0"/>
      <w:marTop w:val="0"/>
      <w:marBottom w:val="0"/>
      <w:divBdr>
        <w:top w:val="none" w:sz="0" w:space="0" w:color="auto"/>
        <w:left w:val="none" w:sz="0" w:space="0" w:color="auto"/>
        <w:bottom w:val="none" w:sz="0" w:space="0" w:color="auto"/>
        <w:right w:val="none" w:sz="0" w:space="0" w:color="auto"/>
      </w:divBdr>
    </w:div>
    <w:div w:id="1906866162">
      <w:bodyDiv w:val="1"/>
      <w:marLeft w:val="0"/>
      <w:marRight w:val="0"/>
      <w:marTop w:val="0"/>
      <w:marBottom w:val="0"/>
      <w:divBdr>
        <w:top w:val="none" w:sz="0" w:space="0" w:color="auto"/>
        <w:left w:val="none" w:sz="0" w:space="0" w:color="auto"/>
        <w:bottom w:val="none" w:sz="0" w:space="0" w:color="auto"/>
        <w:right w:val="none" w:sz="0" w:space="0" w:color="auto"/>
      </w:divBdr>
      <w:divsChild>
        <w:div w:id="37708855">
          <w:marLeft w:val="0"/>
          <w:marRight w:val="0"/>
          <w:marTop w:val="0"/>
          <w:marBottom w:val="0"/>
          <w:divBdr>
            <w:top w:val="none" w:sz="0" w:space="0" w:color="auto"/>
            <w:left w:val="none" w:sz="0" w:space="0" w:color="auto"/>
            <w:bottom w:val="none" w:sz="0" w:space="0" w:color="auto"/>
            <w:right w:val="none" w:sz="0" w:space="0" w:color="auto"/>
          </w:divBdr>
        </w:div>
        <w:div w:id="926576873">
          <w:marLeft w:val="0"/>
          <w:marRight w:val="0"/>
          <w:marTop w:val="0"/>
          <w:marBottom w:val="0"/>
          <w:divBdr>
            <w:top w:val="none" w:sz="0" w:space="0" w:color="auto"/>
            <w:left w:val="none" w:sz="0" w:space="0" w:color="auto"/>
            <w:bottom w:val="none" w:sz="0" w:space="0" w:color="auto"/>
            <w:right w:val="none" w:sz="0" w:space="0" w:color="auto"/>
          </w:divBdr>
        </w:div>
        <w:div w:id="1045523423">
          <w:marLeft w:val="0"/>
          <w:marRight w:val="0"/>
          <w:marTop w:val="0"/>
          <w:marBottom w:val="0"/>
          <w:divBdr>
            <w:top w:val="none" w:sz="0" w:space="0" w:color="auto"/>
            <w:left w:val="none" w:sz="0" w:space="0" w:color="auto"/>
            <w:bottom w:val="none" w:sz="0" w:space="0" w:color="auto"/>
            <w:right w:val="none" w:sz="0" w:space="0" w:color="auto"/>
          </w:divBdr>
        </w:div>
        <w:div w:id="214230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ationaalarchief.nl/beleven/onderwijs/bronnenbox" TargetMode="External"/><Relationship Id="rId18" Type="http://schemas.openxmlformats.org/officeDocument/2006/relationships/hyperlink" Target="https://www.nationaalarchief.nl/onderzoeken/kaarten-en-tekeningen" TargetMode="External"/><Relationship Id="rId3" Type="http://schemas.openxmlformats.org/officeDocument/2006/relationships/styles" Target="styles.xml"/><Relationship Id="rId21" Type="http://schemas.openxmlformats.org/officeDocument/2006/relationships/hyperlink" Target="mailto:educatie@nationaalarchief.nl" TargetMode="External"/><Relationship Id="rId7" Type="http://schemas.openxmlformats.org/officeDocument/2006/relationships/image" Target="media/image2.png"/><Relationship Id="rId12" Type="http://schemas.openxmlformats.org/officeDocument/2006/relationships/hyperlink" Target="https://watstaatdaer.nl/" TargetMode="External"/><Relationship Id="rId17" Type="http://schemas.openxmlformats.org/officeDocument/2006/relationships/hyperlink" Target="https://www.geschiedenislokaal.nl/" TargetMode="External"/><Relationship Id="rId2" Type="http://schemas.openxmlformats.org/officeDocument/2006/relationships/numbering" Target="numbering.xml"/><Relationship Id="rId16" Type="http://schemas.openxmlformats.org/officeDocument/2006/relationships/hyperlink" Target="https://www.nationaalarchief.nl/beleven/onderwijs/bronnenbox" TargetMode="External"/><Relationship Id="rId20" Type="http://schemas.openxmlformats.org/officeDocument/2006/relationships/hyperlink" Target="https://www.rijksmuseum.nl/nl/rijksstudi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nationaalarchief.nl/beleven/onderwijs/bronnenbox/welkom-in-nederland-1964"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nationaalarchief.nl/onderzoeken/foto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nationaalarchief.nl/beleven/onderwijs/bronnenbox/eindelijk-vrede-1648"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61F3-4ABD-4906-A1D6-7CA51ACF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1779</Words>
  <Characters>9787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Loozen, Ellen</dc:creator>
  <cp:lastModifiedBy>Tim Feliks</cp:lastModifiedBy>
  <cp:revision>6</cp:revision>
  <cp:lastPrinted>2021-02-18T12:48:00Z</cp:lastPrinted>
  <dcterms:created xsi:type="dcterms:W3CDTF">2022-10-26T13:56:00Z</dcterms:created>
  <dcterms:modified xsi:type="dcterms:W3CDTF">2023-01-03T08:27:00Z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27195840</vt:lpwstr>
  </property>
</Properties>
</file>