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EC78" w14:textId="77777777" w:rsidR="002D64BA" w:rsidRDefault="002D64BA" w:rsidP="002D64BA">
      <w:pPr>
        <w:rPr>
          <w:rFonts w:ascii="Verdana" w:hAnsi="Verdana"/>
          <w:sz w:val="20"/>
          <w:szCs w:val="20"/>
        </w:rPr>
      </w:pPr>
      <w:r>
        <w:rPr>
          <w:rFonts w:ascii="Verdana" w:hAnsi="Verdana"/>
          <w:b/>
          <w:bCs/>
          <w:sz w:val="20"/>
          <w:szCs w:val="20"/>
        </w:rPr>
        <w:t>Banbrief</w:t>
      </w:r>
    </w:p>
    <w:p w14:paraId="53AC4730" w14:textId="500A8289" w:rsidR="00CF098A" w:rsidRPr="00CF098A" w:rsidRDefault="00CF098A" w:rsidP="002D64BA">
      <w:pPr>
        <w:rPr>
          <w:rFonts w:ascii="Verdana" w:hAnsi="Verdana"/>
          <w:i/>
          <w:iCs/>
          <w:sz w:val="20"/>
          <w:szCs w:val="20"/>
        </w:rPr>
      </w:pPr>
      <w:r>
        <w:rPr>
          <w:rFonts w:ascii="Verdana" w:hAnsi="Verdana"/>
          <w:i/>
          <w:iCs/>
          <w:sz w:val="20"/>
          <w:szCs w:val="20"/>
        </w:rPr>
        <w:t>Transcriptie</w:t>
      </w:r>
    </w:p>
    <w:p w14:paraId="2E537B55" w14:textId="70DFC598" w:rsidR="002D64BA" w:rsidRPr="0040735F" w:rsidRDefault="002D64BA" w:rsidP="002D64BA">
      <w:pPr>
        <w:rPr>
          <w:rFonts w:ascii="Verdana" w:hAnsi="Verdana"/>
          <w:sz w:val="20"/>
          <w:szCs w:val="20"/>
        </w:rPr>
      </w:pPr>
      <w:proofErr w:type="spellStart"/>
      <w:r w:rsidRPr="0040735F">
        <w:rPr>
          <w:rFonts w:ascii="Verdana" w:hAnsi="Verdana"/>
          <w:sz w:val="20"/>
          <w:szCs w:val="20"/>
        </w:rPr>
        <w:t>Maer</w:t>
      </w:r>
      <w:proofErr w:type="spellEnd"/>
      <w:r w:rsidRPr="0040735F">
        <w:rPr>
          <w:rFonts w:ascii="Verdana" w:hAnsi="Verdana"/>
          <w:sz w:val="20"/>
          <w:szCs w:val="20"/>
        </w:rPr>
        <w:t xml:space="preserve"> </w:t>
      </w:r>
      <w:proofErr w:type="spellStart"/>
      <w:r w:rsidRPr="0040735F">
        <w:rPr>
          <w:rFonts w:ascii="Verdana" w:hAnsi="Verdana"/>
          <w:sz w:val="20"/>
          <w:szCs w:val="20"/>
        </w:rPr>
        <w:t>so</w:t>
      </w:r>
      <w:proofErr w:type="spellEnd"/>
      <w:r w:rsidRPr="0040735F">
        <w:rPr>
          <w:rFonts w:ascii="Verdana" w:hAnsi="Verdana"/>
          <w:sz w:val="20"/>
          <w:szCs w:val="20"/>
        </w:rPr>
        <w:t xml:space="preserve"> geringe de voorschreven van Nassau in 't voorschreven gouvernement getreden en </w:t>
      </w:r>
      <w:proofErr w:type="spellStart"/>
      <w:r w:rsidRPr="0040735F">
        <w:rPr>
          <w:rFonts w:ascii="Verdana" w:hAnsi="Verdana"/>
          <w:sz w:val="20"/>
          <w:szCs w:val="20"/>
        </w:rPr>
        <w:t>ontfangen</w:t>
      </w:r>
      <w:proofErr w:type="spellEnd"/>
      <w:r w:rsidRPr="0040735F">
        <w:rPr>
          <w:rFonts w:ascii="Verdana" w:hAnsi="Verdana"/>
          <w:sz w:val="20"/>
          <w:szCs w:val="20"/>
        </w:rPr>
        <w:t xml:space="preserve"> was, heeft </w:t>
      </w:r>
      <w:proofErr w:type="spellStart"/>
      <w:r w:rsidRPr="0040735F">
        <w:rPr>
          <w:rFonts w:ascii="Verdana" w:hAnsi="Verdana"/>
          <w:sz w:val="20"/>
          <w:szCs w:val="20"/>
        </w:rPr>
        <w:t>hy</w:t>
      </w:r>
      <w:proofErr w:type="spellEnd"/>
      <w:r w:rsidRPr="0040735F">
        <w:rPr>
          <w:rFonts w:ascii="Verdana" w:hAnsi="Verdana"/>
          <w:sz w:val="20"/>
          <w:szCs w:val="20"/>
        </w:rPr>
        <w:t xml:space="preserve"> met </w:t>
      </w:r>
      <w:proofErr w:type="spellStart"/>
      <w:r w:rsidRPr="0040735F">
        <w:rPr>
          <w:rFonts w:ascii="Verdana" w:hAnsi="Verdana"/>
          <w:sz w:val="20"/>
          <w:szCs w:val="20"/>
        </w:rPr>
        <w:t>sijne</w:t>
      </w:r>
      <w:proofErr w:type="spellEnd"/>
      <w:r w:rsidRPr="0040735F">
        <w:rPr>
          <w:rFonts w:ascii="Verdana" w:hAnsi="Verdana"/>
          <w:sz w:val="20"/>
          <w:szCs w:val="20"/>
        </w:rPr>
        <w:t xml:space="preserve"> ministers, </w:t>
      </w:r>
      <w:proofErr w:type="spellStart"/>
      <w:r w:rsidRPr="0040735F">
        <w:rPr>
          <w:rFonts w:ascii="Verdana" w:hAnsi="Verdana"/>
          <w:sz w:val="20"/>
          <w:szCs w:val="20"/>
        </w:rPr>
        <w:t>dienaers</w:t>
      </w:r>
      <w:proofErr w:type="spellEnd"/>
      <w:r w:rsidRPr="0040735F">
        <w:rPr>
          <w:rFonts w:ascii="Verdana" w:hAnsi="Verdana"/>
          <w:sz w:val="20"/>
          <w:szCs w:val="20"/>
        </w:rPr>
        <w:t xml:space="preserve"> en suppoosten </w:t>
      </w:r>
      <w:proofErr w:type="spellStart"/>
      <w:r w:rsidRPr="0040735F">
        <w:rPr>
          <w:rFonts w:ascii="Verdana" w:hAnsi="Verdana"/>
          <w:sz w:val="20"/>
          <w:szCs w:val="20"/>
        </w:rPr>
        <w:t>begonst</w:t>
      </w:r>
      <w:proofErr w:type="spellEnd"/>
      <w:r w:rsidRPr="0040735F">
        <w:rPr>
          <w:rFonts w:ascii="Verdana" w:hAnsi="Verdana"/>
          <w:sz w:val="20"/>
          <w:szCs w:val="20"/>
        </w:rPr>
        <w:t xml:space="preserve"> in te </w:t>
      </w:r>
      <w:proofErr w:type="spellStart"/>
      <w:r w:rsidRPr="0040735F">
        <w:rPr>
          <w:rFonts w:ascii="Verdana" w:hAnsi="Verdana"/>
          <w:sz w:val="20"/>
          <w:szCs w:val="20"/>
        </w:rPr>
        <w:t>bringen</w:t>
      </w:r>
      <w:proofErr w:type="spellEnd"/>
      <w:r w:rsidRPr="0040735F">
        <w:rPr>
          <w:rFonts w:ascii="Verdana" w:hAnsi="Verdana"/>
          <w:sz w:val="20"/>
          <w:szCs w:val="20"/>
        </w:rPr>
        <w:t xml:space="preserve"> de </w:t>
      </w:r>
      <w:proofErr w:type="spellStart"/>
      <w:r w:rsidRPr="0040735F">
        <w:rPr>
          <w:rFonts w:ascii="Verdana" w:hAnsi="Verdana"/>
          <w:sz w:val="20"/>
          <w:szCs w:val="20"/>
        </w:rPr>
        <w:t>valsche</w:t>
      </w:r>
      <w:proofErr w:type="spellEnd"/>
      <w:r w:rsidRPr="0040735F">
        <w:rPr>
          <w:rFonts w:ascii="Verdana" w:hAnsi="Verdana"/>
          <w:sz w:val="20"/>
          <w:szCs w:val="20"/>
        </w:rPr>
        <w:t xml:space="preserve"> </w:t>
      </w:r>
      <w:proofErr w:type="spellStart"/>
      <w:r w:rsidRPr="0040735F">
        <w:rPr>
          <w:rFonts w:ascii="Verdana" w:hAnsi="Verdana"/>
          <w:sz w:val="20"/>
          <w:szCs w:val="20"/>
        </w:rPr>
        <w:t>predicatien</w:t>
      </w:r>
      <w:proofErr w:type="spellEnd"/>
      <w:r w:rsidRPr="0040735F">
        <w:rPr>
          <w:rFonts w:ascii="Verdana" w:hAnsi="Verdana"/>
          <w:sz w:val="20"/>
          <w:szCs w:val="20"/>
        </w:rPr>
        <w:t xml:space="preserve"> alom </w:t>
      </w:r>
      <w:proofErr w:type="spellStart"/>
      <w:r w:rsidRPr="0040735F">
        <w:rPr>
          <w:rFonts w:ascii="Verdana" w:hAnsi="Verdana"/>
          <w:sz w:val="20"/>
          <w:szCs w:val="20"/>
        </w:rPr>
        <w:t>daer</w:t>
      </w:r>
      <w:proofErr w:type="spellEnd"/>
      <w:r w:rsidRPr="0040735F">
        <w:rPr>
          <w:rFonts w:ascii="Verdana" w:hAnsi="Verdana"/>
          <w:sz w:val="20"/>
          <w:szCs w:val="20"/>
        </w:rPr>
        <w:t xml:space="preserve"> </w:t>
      </w:r>
      <w:proofErr w:type="spellStart"/>
      <w:r w:rsidRPr="0040735F">
        <w:rPr>
          <w:rFonts w:ascii="Verdana" w:hAnsi="Verdana"/>
          <w:sz w:val="20"/>
          <w:szCs w:val="20"/>
        </w:rPr>
        <w:t>hy</w:t>
      </w:r>
      <w:proofErr w:type="spellEnd"/>
      <w:r w:rsidRPr="0040735F">
        <w:rPr>
          <w:rFonts w:ascii="Verdana" w:hAnsi="Verdana"/>
          <w:sz w:val="20"/>
          <w:szCs w:val="20"/>
        </w:rPr>
        <w:t xml:space="preserve"> </w:t>
      </w:r>
      <w:proofErr w:type="spellStart"/>
      <w:r w:rsidRPr="0040735F">
        <w:rPr>
          <w:rFonts w:ascii="Verdana" w:hAnsi="Verdana"/>
          <w:sz w:val="20"/>
          <w:szCs w:val="20"/>
        </w:rPr>
        <w:t>konde</w:t>
      </w:r>
      <w:proofErr w:type="spellEnd"/>
      <w:r w:rsidRPr="0040735F">
        <w:rPr>
          <w:rFonts w:ascii="Verdana" w:hAnsi="Verdana"/>
          <w:sz w:val="20"/>
          <w:szCs w:val="20"/>
        </w:rPr>
        <w:t xml:space="preserve"> of vermochte: persecuterende en vervolgende alle goede pastoors, </w:t>
      </w:r>
      <w:proofErr w:type="spellStart"/>
      <w:r w:rsidRPr="0040735F">
        <w:rPr>
          <w:rFonts w:ascii="Verdana" w:hAnsi="Verdana"/>
          <w:sz w:val="20"/>
          <w:szCs w:val="20"/>
        </w:rPr>
        <w:t>predicanten</w:t>
      </w:r>
      <w:proofErr w:type="spellEnd"/>
      <w:r w:rsidRPr="0040735F">
        <w:rPr>
          <w:rFonts w:ascii="Verdana" w:hAnsi="Verdana"/>
          <w:sz w:val="20"/>
          <w:szCs w:val="20"/>
        </w:rPr>
        <w:t xml:space="preserve">, </w:t>
      </w:r>
      <w:proofErr w:type="spellStart"/>
      <w:r w:rsidRPr="0040735F">
        <w:rPr>
          <w:rFonts w:ascii="Verdana" w:hAnsi="Verdana"/>
          <w:sz w:val="20"/>
          <w:szCs w:val="20"/>
        </w:rPr>
        <w:t>religieusen</w:t>
      </w:r>
      <w:proofErr w:type="spellEnd"/>
      <w:r w:rsidRPr="0040735F">
        <w:rPr>
          <w:rFonts w:ascii="Verdana" w:hAnsi="Verdana"/>
          <w:sz w:val="20"/>
          <w:szCs w:val="20"/>
        </w:rPr>
        <w:t xml:space="preserve"> en eerlijke luiden en personen, van den welken </w:t>
      </w:r>
      <w:proofErr w:type="spellStart"/>
      <w:r w:rsidRPr="0040735F">
        <w:rPr>
          <w:rFonts w:ascii="Verdana" w:hAnsi="Verdana"/>
          <w:sz w:val="20"/>
          <w:szCs w:val="20"/>
        </w:rPr>
        <w:t>hy</w:t>
      </w:r>
      <w:proofErr w:type="spellEnd"/>
      <w:r w:rsidRPr="0040735F">
        <w:rPr>
          <w:rFonts w:ascii="Verdana" w:hAnsi="Verdana"/>
          <w:sz w:val="20"/>
          <w:szCs w:val="20"/>
        </w:rPr>
        <w:t xml:space="preserve"> een </w:t>
      </w:r>
      <w:proofErr w:type="spellStart"/>
      <w:r w:rsidRPr="0040735F">
        <w:rPr>
          <w:rFonts w:ascii="Verdana" w:hAnsi="Verdana"/>
          <w:sz w:val="20"/>
          <w:szCs w:val="20"/>
        </w:rPr>
        <w:t>seer</w:t>
      </w:r>
      <w:proofErr w:type="spellEnd"/>
      <w:r w:rsidRPr="0040735F">
        <w:rPr>
          <w:rFonts w:ascii="Verdana" w:hAnsi="Verdana"/>
          <w:sz w:val="20"/>
          <w:szCs w:val="20"/>
        </w:rPr>
        <w:t xml:space="preserve"> groot getal </w:t>
      </w:r>
      <w:proofErr w:type="spellStart"/>
      <w:r w:rsidRPr="0040735F">
        <w:rPr>
          <w:rFonts w:ascii="Verdana" w:hAnsi="Verdana"/>
          <w:sz w:val="20"/>
          <w:szCs w:val="20"/>
        </w:rPr>
        <w:t>verjaegt</w:t>
      </w:r>
      <w:proofErr w:type="spellEnd"/>
      <w:r w:rsidRPr="0040735F">
        <w:rPr>
          <w:rFonts w:ascii="Verdana" w:hAnsi="Verdana"/>
          <w:sz w:val="20"/>
          <w:szCs w:val="20"/>
        </w:rPr>
        <w:t xml:space="preserve"> heeft, en diverse van hen jammerlijk doen vermoorden, of immers heeft </w:t>
      </w:r>
      <w:proofErr w:type="spellStart"/>
      <w:r w:rsidRPr="0040735F">
        <w:rPr>
          <w:rFonts w:ascii="Verdana" w:hAnsi="Verdana"/>
          <w:sz w:val="20"/>
          <w:szCs w:val="20"/>
        </w:rPr>
        <w:t>daer</w:t>
      </w:r>
      <w:proofErr w:type="spellEnd"/>
      <w:r w:rsidRPr="0040735F">
        <w:rPr>
          <w:rFonts w:ascii="Verdana" w:hAnsi="Verdana"/>
          <w:sz w:val="20"/>
          <w:szCs w:val="20"/>
        </w:rPr>
        <w:t xml:space="preserve"> in </w:t>
      </w:r>
      <w:proofErr w:type="spellStart"/>
      <w:r w:rsidRPr="0040735F">
        <w:rPr>
          <w:rFonts w:ascii="Verdana" w:hAnsi="Verdana"/>
          <w:sz w:val="20"/>
          <w:szCs w:val="20"/>
        </w:rPr>
        <w:t>gedissimuleert</w:t>
      </w:r>
      <w:proofErr w:type="spellEnd"/>
      <w:r w:rsidRPr="0040735F">
        <w:rPr>
          <w:rFonts w:ascii="Verdana" w:hAnsi="Verdana"/>
          <w:sz w:val="20"/>
          <w:szCs w:val="20"/>
        </w:rPr>
        <w:t xml:space="preserve"> met </w:t>
      </w:r>
      <w:proofErr w:type="spellStart"/>
      <w:r w:rsidRPr="0040735F">
        <w:rPr>
          <w:rFonts w:ascii="Verdana" w:hAnsi="Verdana"/>
          <w:sz w:val="20"/>
          <w:szCs w:val="20"/>
        </w:rPr>
        <w:t>eenige</w:t>
      </w:r>
      <w:proofErr w:type="spellEnd"/>
      <w:r w:rsidRPr="0040735F">
        <w:rPr>
          <w:rFonts w:ascii="Verdana" w:hAnsi="Verdana"/>
          <w:sz w:val="20"/>
          <w:szCs w:val="20"/>
        </w:rPr>
        <w:t xml:space="preserve"> van </w:t>
      </w:r>
      <w:proofErr w:type="spellStart"/>
      <w:r w:rsidRPr="0040735F">
        <w:rPr>
          <w:rFonts w:ascii="Verdana" w:hAnsi="Verdana"/>
          <w:sz w:val="20"/>
          <w:szCs w:val="20"/>
        </w:rPr>
        <w:t>sijn</w:t>
      </w:r>
      <w:proofErr w:type="spellEnd"/>
      <w:r w:rsidRPr="0040735F">
        <w:rPr>
          <w:rFonts w:ascii="Verdana" w:hAnsi="Verdana"/>
          <w:sz w:val="20"/>
          <w:szCs w:val="20"/>
        </w:rPr>
        <w:t xml:space="preserve"> </w:t>
      </w:r>
      <w:proofErr w:type="spellStart"/>
      <w:r w:rsidRPr="0040735F">
        <w:rPr>
          <w:rFonts w:ascii="Verdana" w:hAnsi="Verdana"/>
          <w:sz w:val="20"/>
          <w:szCs w:val="20"/>
        </w:rPr>
        <w:t>aenhangeren</w:t>
      </w:r>
      <w:proofErr w:type="spellEnd"/>
      <w:r w:rsidRPr="0040735F">
        <w:rPr>
          <w:rFonts w:ascii="Verdana" w:hAnsi="Verdana"/>
          <w:sz w:val="20"/>
          <w:szCs w:val="20"/>
        </w:rPr>
        <w:t xml:space="preserve"> de </w:t>
      </w:r>
      <w:proofErr w:type="spellStart"/>
      <w:r w:rsidRPr="0040735F">
        <w:rPr>
          <w:rFonts w:ascii="Verdana" w:hAnsi="Verdana"/>
          <w:sz w:val="20"/>
          <w:szCs w:val="20"/>
        </w:rPr>
        <w:t>selve</w:t>
      </w:r>
      <w:proofErr w:type="spellEnd"/>
      <w:r w:rsidRPr="0040735F">
        <w:rPr>
          <w:rFonts w:ascii="Verdana" w:hAnsi="Verdana"/>
          <w:sz w:val="20"/>
          <w:szCs w:val="20"/>
        </w:rPr>
        <w:t xml:space="preserve"> moorden </w:t>
      </w:r>
      <w:proofErr w:type="spellStart"/>
      <w:r w:rsidRPr="0040735F">
        <w:rPr>
          <w:rFonts w:ascii="Verdana" w:hAnsi="Verdana"/>
          <w:sz w:val="20"/>
          <w:szCs w:val="20"/>
        </w:rPr>
        <w:t>geperpetreert</w:t>
      </w:r>
      <w:proofErr w:type="spellEnd"/>
      <w:r w:rsidRPr="0040735F">
        <w:rPr>
          <w:rFonts w:ascii="Verdana" w:hAnsi="Verdana"/>
          <w:sz w:val="20"/>
          <w:szCs w:val="20"/>
        </w:rPr>
        <w:t xml:space="preserve"> en </w:t>
      </w:r>
      <w:proofErr w:type="spellStart"/>
      <w:r w:rsidRPr="0040735F">
        <w:rPr>
          <w:rFonts w:ascii="Verdana" w:hAnsi="Verdana"/>
          <w:sz w:val="20"/>
          <w:szCs w:val="20"/>
        </w:rPr>
        <w:t>gedaen</w:t>
      </w:r>
      <w:proofErr w:type="spellEnd"/>
      <w:r w:rsidRPr="0040735F">
        <w:rPr>
          <w:rFonts w:ascii="Verdana" w:hAnsi="Verdana"/>
          <w:sz w:val="20"/>
          <w:szCs w:val="20"/>
        </w:rPr>
        <w:t xml:space="preserve"> hebbende, ter tijd toe dat de voorschreven Staten </w:t>
      </w:r>
      <w:proofErr w:type="spellStart"/>
      <w:r w:rsidRPr="0040735F">
        <w:rPr>
          <w:rFonts w:ascii="Verdana" w:hAnsi="Verdana"/>
          <w:sz w:val="20"/>
          <w:szCs w:val="20"/>
        </w:rPr>
        <w:t>grotelijx</w:t>
      </w:r>
      <w:proofErr w:type="spellEnd"/>
      <w:r w:rsidRPr="0040735F">
        <w:rPr>
          <w:rFonts w:ascii="Verdana" w:hAnsi="Verdana"/>
          <w:sz w:val="20"/>
          <w:szCs w:val="20"/>
        </w:rPr>
        <w:t xml:space="preserve"> </w:t>
      </w:r>
      <w:proofErr w:type="spellStart"/>
      <w:r w:rsidRPr="0040735F">
        <w:rPr>
          <w:rFonts w:ascii="Verdana" w:hAnsi="Verdana"/>
          <w:sz w:val="20"/>
          <w:szCs w:val="20"/>
        </w:rPr>
        <w:t>geoffendeert</w:t>
      </w:r>
      <w:proofErr w:type="spellEnd"/>
      <w:r w:rsidRPr="0040735F">
        <w:rPr>
          <w:rFonts w:ascii="Verdana" w:hAnsi="Verdana"/>
          <w:sz w:val="20"/>
          <w:szCs w:val="20"/>
        </w:rPr>
        <w:t xml:space="preserve"> en vertoornt van </w:t>
      </w:r>
      <w:proofErr w:type="spellStart"/>
      <w:r w:rsidRPr="0040735F">
        <w:rPr>
          <w:rFonts w:ascii="Verdana" w:hAnsi="Verdana"/>
          <w:sz w:val="20"/>
          <w:szCs w:val="20"/>
        </w:rPr>
        <w:t>sulken</w:t>
      </w:r>
      <w:proofErr w:type="spellEnd"/>
      <w:r w:rsidRPr="0040735F">
        <w:rPr>
          <w:rFonts w:ascii="Verdana" w:hAnsi="Verdana"/>
          <w:sz w:val="20"/>
          <w:szCs w:val="20"/>
        </w:rPr>
        <w:t xml:space="preserve"> wreedheid, begeerden en wilden recht </w:t>
      </w:r>
      <w:proofErr w:type="spellStart"/>
      <w:r w:rsidRPr="0040735F">
        <w:rPr>
          <w:rFonts w:ascii="Verdana" w:hAnsi="Verdana"/>
          <w:sz w:val="20"/>
          <w:szCs w:val="20"/>
        </w:rPr>
        <w:t>daer</w:t>
      </w:r>
      <w:proofErr w:type="spellEnd"/>
      <w:r w:rsidRPr="0040735F">
        <w:rPr>
          <w:rFonts w:ascii="Verdana" w:hAnsi="Verdana"/>
          <w:sz w:val="20"/>
          <w:szCs w:val="20"/>
        </w:rPr>
        <w:t xml:space="preserve"> over </w:t>
      </w:r>
      <w:proofErr w:type="spellStart"/>
      <w:r w:rsidRPr="0040735F">
        <w:rPr>
          <w:rFonts w:ascii="Verdana" w:hAnsi="Verdana"/>
          <w:sz w:val="20"/>
          <w:szCs w:val="20"/>
        </w:rPr>
        <w:t>gedaen</w:t>
      </w:r>
      <w:proofErr w:type="spellEnd"/>
      <w:r w:rsidRPr="0040735F">
        <w:rPr>
          <w:rFonts w:ascii="Verdana" w:hAnsi="Verdana"/>
          <w:sz w:val="20"/>
          <w:szCs w:val="20"/>
        </w:rPr>
        <w:t xml:space="preserve"> te worden, dat </w:t>
      </w:r>
      <w:proofErr w:type="spellStart"/>
      <w:r w:rsidRPr="0040735F">
        <w:rPr>
          <w:rFonts w:ascii="Verdana" w:hAnsi="Verdana"/>
          <w:sz w:val="20"/>
          <w:szCs w:val="20"/>
        </w:rPr>
        <w:t>alsdoen</w:t>
      </w:r>
      <w:proofErr w:type="spellEnd"/>
      <w:r w:rsidRPr="0040735F">
        <w:rPr>
          <w:rFonts w:ascii="Verdana" w:hAnsi="Verdana"/>
          <w:sz w:val="20"/>
          <w:szCs w:val="20"/>
        </w:rPr>
        <w:t xml:space="preserve"> </w:t>
      </w:r>
      <w:proofErr w:type="spellStart"/>
      <w:r w:rsidRPr="0040735F">
        <w:rPr>
          <w:rFonts w:ascii="Verdana" w:hAnsi="Verdana"/>
          <w:sz w:val="20"/>
          <w:szCs w:val="20"/>
        </w:rPr>
        <w:t>hy</w:t>
      </w:r>
      <w:proofErr w:type="spellEnd"/>
      <w:r w:rsidRPr="0040735F">
        <w:rPr>
          <w:rFonts w:ascii="Verdana" w:hAnsi="Verdana"/>
          <w:sz w:val="20"/>
          <w:szCs w:val="20"/>
        </w:rPr>
        <w:t xml:space="preserve"> hem </w:t>
      </w:r>
      <w:proofErr w:type="spellStart"/>
      <w:r w:rsidRPr="0040735F">
        <w:rPr>
          <w:rFonts w:ascii="Verdana" w:hAnsi="Verdana"/>
          <w:sz w:val="20"/>
          <w:szCs w:val="20"/>
        </w:rPr>
        <w:t>geliet</w:t>
      </w:r>
      <w:proofErr w:type="spellEnd"/>
      <w:r w:rsidRPr="0040735F">
        <w:rPr>
          <w:rFonts w:ascii="Verdana" w:hAnsi="Verdana"/>
          <w:sz w:val="20"/>
          <w:szCs w:val="20"/>
        </w:rPr>
        <w:t xml:space="preserve"> een mishagen </w:t>
      </w:r>
      <w:proofErr w:type="spellStart"/>
      <w:r w:rsidRPr="0040735F">
        <w:rPr>
          <w:rFonts w:ascii="Verdana" w:hAnsi="Verdana"/>
          <w:sz w:val="20"/>
          <w:szCs w:val="20"/>
        </w:rPr>
        <w:t>daer</w:t>
      </w:r>
      <w:proofErr w:type="spellEnd"/>
      <w:r w:rsidRPr="0040735F">
        <w:rPr>
          <w:rFonts w:ascii="Verdana" w:hAnsi="Verdana"/>
          <w:sz w:val="20"/>
          <w:szCs w:val="20"/>
        </w:rPr>
        <w:t xml:space="preserve"> van te hebben. Des niettemin is </w:t>
      </w:r>
      <w:proofErr w:type="spellStart"/>
      <w:r w:rsidRPr="0040735F">
        <w:rPr>
          <w:rFonts w:ascii="Verdana" w:hAnsi="Verdana"/>
          <w:sz w:val="20"/>
          <w:szCs w:val="20"/>
        </w:rPr>
        <w:t>hy</w:t>
      </w:r>
      <w:proofErr w:type="spellEnd"/>
      <w:r w:rsidRPr="0040735F">
        <w:rPr>
          <w:rFonts w:ascii="Verdana" w:hAnsi="Verdana"/>
          <w:sz w:val="20"/>
          <w:szCs w:val="20"/>
        </w:rPr>
        <w:t xml:space="preserve"> naderhand </w:t>
      </w:r>
      <w:proofErr w:type="spellStart"/>
      <w:r w:rsidRPr="0040735F">
        <w:rPr>
          <w:rFonts w:ascii="Verdana" w:hAnsi="Verdana"/>
          <w:sz w:val="20"/>
          <w:szCs w:val="20"/>
        </w:rPr>
        <w:t>wedergekeert</w:t>
      </w:r>
      <w:proofErr w:type="spellEnd"/>
      <w:r w:rsidRPr="0040735F">
        <w:rPr>
          <w:rFonts w:ascii="Verdana" w:hAnsi="Verdana"/>
          <w:sz w:val="20"/>
          <w:szCs w:val="20"/>
        </w:rPr>
        <w:t xml:space="preserve"> tot </w:t>
      </w:r>
      <w:proofErr w:type="spellStart"/>
      <w:r w:rsidRPr="0040735F">
        <w:rPr>
          <w:rFonts w:ascii="Verdana" w:hAnsi="Verdana"/>
          <w:sz w:val="20"/>
          <w:szCs w:val="20"/>
        </w:rPr>
        <w:t>sijnen</w:t>
      </w:r>
      <w:proofErr w:type="spellEnd"/>
      <w:r w:rsidRPr="0040735F">
        <w:rPr>
          <w:rFonts w:ascii="Verdana" w:hAnsi="Verdana"/>
          <w:sz w:val="20"/>
          <w:szCs w:val="20"/>
        </w:rPr>
        <w:t xml:space="preserve"> eersten voornemen, </w:t>
      </w:r>
      <w:proofErr w:type="spellStart"/>
      <w:r w:rsidRPr="0040735F">
        <w:rPr>
          <w:rFonts w:ascii="Verdana" w:hAnsi="Verdana"/>
          <w:sz w:val="20"/>
          <w:szCs w:val="20"/>
        </w:rPr>
        <w:t>qualijk</w:t>
      </w:r>
      <w:proofErr w:type="spellEnd"/>
      <w:r w:rsidRPr="0040735F">
        <w:rPr>
          <w:rFonts w:ascii="Verdana" w:hAnsi="Verdana"/>
          <w:sz w:val="20"/>
          <w:szCs w:val="20"/>
        </w:rPr>
        <w:t xml:space="preserve"> handelende en </w:t>
      </w:r>
      <w:proofErr w:type="spellStart"/>
      <w:r w:rsidRPr="0040735F">
        <w:rPr>
          <w:rFonts w:ascii="Verdana" w:hAnsi="Verdana"/>
          <w:sz w:val="20"/>
          <w:szCs w:val="20"/>
        </w:rPr>
        <w:t>tracterende</w:t>
      </w:r>
      <w:proofErr w:type="spellEnd"/>
      <w:r w:rsidRPr="0040735F">
        <w:rPr>
          <w:rFonts w:ascii="Verdana" w:hAnsi="Verdana"/>
          <w:sz w:val="20"/>
          <w:szCs w:val="20"/>
        </w:rPr>
        <w:t xml:space="preserve"> de gene die </w:t>
      </w:r>
      <w:proofErr w:type="spellStart"/>
      <w:r w:rsidRPr="0040735F">
        <w:rPr>
          <w:rFonts w:ascii="Verdana" w:hAnsi="Verdana"/>
          <w:sz w:val="20"/>
          <w:szCs w:val="20"/>
        </w:rPr>
        <w:t>hy</w:t>
      </w:r>
      <w:proofErr w:type="spellEnd"/>
      <w:r w:rsidRPr="0040735F">
        <w:rPr>
          <w:rFonts w:ascii="Verdana" w:hAnsi="Verdana"/>
          <w:sz w:val="20"/>
          <w:szCs w:val="20"/>
        </w:rPr>
        <w:t xml:space="preserve"> hielt voor </w:t>
      </w:r>
      <w:proofErr w:type="spellStart"/>
      <w:r w:rsidRPr="0040735F">
        <w:rPr>
          <w:rFonts w:ascii="Verdana" w:hAnsi="Verdana"/>
          <w:sz w:val="20"/>
          <w:szCs w:val="20"/>
        </w:rPr>
        <w:t>catholijke</w:t>
      </w:r>
      <w:proofErr w:type="spellEnd"/>
      <w:r w:rsidRPr="0040735F">
        <w:rPr>
          <w:rFonts w:ascii="Verdana" w:hAnsi="Verdana"/>
          <w:sz w:val="20"/>
          <w:szCs w:val="20"/>
        </w:rPr>
        <w:t xml:space="preserve">, en </w:t>
      </w:r>
      <w:proofErr w:type="spellStart"/>
      <w:r w:rsidRPr="0040735F">
        <w:rPr>
          <w:rFonts w:ascii="Verdana" w:hAnsi="Verdana"/>
          <w:sz w:val="20"/>
          <w:szCs w:val="20"/>
        </w:rPr>
        <w:t>sijn</w:t>
      </w:r>
      <w:proofErr w:type="spellEnd"/>
      <w:r w:rsidRPr="0040735F">
        <w:rPr>
          <w:rFonts w:ascii="Verdana" w:hAnsi="Verdana"/>
          <w:sz w:val="20"/>
          <w:szCs w:val="20"/>
        </w:rPr>
        <w:t xml:space="preserve"> </w:t>
      </w:r>
      <w:proofErr w:type="spellStart"/>
      <w:r w:rsidRPr="0040735F">
        <w:rPr>
          <w:rFonts w:ascii="Verdana" w:hAnsi="Verdana"/>
          <w:sz w:val="20"/>
          <w:szCs w:val="20"/>
        </w:rPr>
        <w:t>aenslagen</w:t>
      </w:r>
      <w:proofErr w:type="spellEnd"/>
      <w:r w:rsidRPr="0040735F">
        <w:rPr>
          <w:rFonts w:ascii="Verdana" w:hAnsi="Verdana"/>
          <w:sz w:val="20"/>
          <w:szCs w:val="20"/>
        </w:rPr>
        <w:t xml:space="preserve"> </w:t>
      </w:r>
      <w:proofErr w:type="spellStart"/>
      <w:r w:rsidRPr="0040735F">
        <w:rPr>
          <w:rFonts w:ascii="Verdana" w:hAnsi="Verdana"/>
          <w:sz w:val="20"/>
          <w:szCs w:val="20"/>
        </w:rPr>
        <w:t>contrarierende</w:t>
      </w:r>
      <w:proofErr w:type="spellEnd"/>
      <w:r w:rsidRPr="0040735F">
        <w:rPr>
          <w:rFonts w:ascii="Verdana" w:hAnsi="Verdana"/>
          <w:sz w:val="20"/>
          <w:szCs w:val="20"/>
        </w:rPr>
        <w:t>:</w:t>
      </w:r>
    </w:p>
    <w:p w14:paraId="53AF2725" w14:textId="3E3E9ADC" w:rsidR="002D64BA" w:rsidRDefault="002D64BA" w:rsidP="002D64BA">
      <w:pPr>
        <w:rPr>
          <w:rFonts w:ascii="Verdana" w:hAnsi="Verdana"/>
          <w:sz w:val="20"/>
          <w:szCs w:val="20"/>
        </w:rPr>
      </w:pPr>
    </w:p>
    <w:p w14:paraId="02C7C2A4" w14:textId="4C87272D" w:rsidR="00CF098A" w:rsidRPr="00CF098A" w:rsidRDefault="00CF098A" w:rsidP="002D64BA">
      <w:pPr>
        <w:rPr>
          <w:rFonts w:ascii="Verdana" w:hAnsi="Verdana"/>
          <w:i/>
          <w:iCs/>
          <w:sz w:val="20"/>
          <w:szCs w:val="20"/>
        </w:rPr>
      </w:pPr>
      <w:r>
        <w:rPr>
          <w:rFonts w:ascii="Verdana" w:hAnsi="Verdana"/>
          <w:i/>
          <w:iCs/>
          <w:sz w:val="20"/>
          <w:szCs w:val="20"/>
        </w:rPr>
        <w:t>Hertaling</w:t>
      </w:r>
    </w:p>
    <w:p w14:paraId="017DAA49" w14:textId="77777777" w:rsidR="002D64BA" w:rsidRDefault="002D64BA" w:rsidP="002D64BA">
      <w:pPr>
        <w:rPr>
          <w:rFonts w:ascii="Verdana" w:hAnsi="Verdana"/>
          <w:sz w:val="20"/>
          <w:szCs w:val="20"/>
        </w:rPr>
      </w:pPr>
      <w:bookmarkStart w:id="0" w:name="_Hlk110933306"/>
      <w:r w:rsidRPr="0040735F">
        <w:rPr>
          <w:rFonts w:ascii="Verdana" w:hAnsi="Verdana"/>
          <w:sz w:val="20"/>
          <w:szCs w:val="20"/>
        </w:rPr>
        <w:t>Maar zodra</w:t>
      </w:r>
      <w:r>
        <w:rPr>
          <w:rFonts w:ascii="Verdana" w:hAnsi="Verdana"/>
          <w:sz w:val="20"/>
          <w:szCs w:val="20"/>
        </w:rPr>
        <w:t xml:space="preserve"> ‘Van Nassau’ (Willem van Oranje) de touwtjes in handen had gekregen, is hij met zijn ministers, dienaren en ambtenaren begonnen om valse verklaringen af te leggen en leugens de wereld in te helpen waar en wanneer hij kon. Hij vervolgde en joeg op alle goede pastoors, predikanten, religieuzen en eerlijke lieden en personen. Een groot aantal van hen heeft hij verjaagd en anderen heeft hij zelfs laten vermoorden. Maar hij heeft nooit toegegeven dat hij samen met een paar volgelingen die moorden heeft gepleegd. Integendeel zelfs, want als de Statenvergadering haar afschuw uitspreekt over deze wreedheden en wil dat ze berecht worden, doet hij net alsof hij het ook heel erg vindt. En toch is hij daarna weer gewoon gaan doen wat hij daarvoor ook al deed, namelijk het slecht behandelen van de mensen, waarvan hij vermoedde dat ze katholiek waren en hem tegenwerkten.</w:t>
      </w:r>
      <w:bookmarkEnd w:id="0"/>
    </w:p>
    <w:p w14:paraId="4CFA5EF4" w14:textId="77777777" w:rsidR="002D64BA" w:rsidRDefault="002D64BA" w:rsidP="002D64BA">
      <w:pPr>
        <w:rPr>
          <w:rFonts w:ascii="Verdana" w:hAnsi="Verdana"/>
          <w:sz w:val="20"/>
          <w:szCs w:val="20"/>
        </w:rPr>
      </w:pPr>
    </w:p>
    <w:p w14:paraId="3C198578" w14:textId="77777777" w:rsidR="002D64BA" w:rsidRPr="007F6ABC" w:rsidRDefault="002D64BA" w:rsidP="002D64BA">
      <w:pPr>
        <w:rPr>
          <w:rFonts w:ascii="Verdana" w:hAnsi="Verdana"/>
          <w:b/>
          <w:bCs/>
          <w:sz w:val="20"/>
          <w:szCs w:val="20"/>
        </w:rPr>
      </w:pPr>
      <w:r>
        <w:rPr>
          <w:rFonts w:ascii="Verdana" w:hAnsi="Verdana"/>
          <w:b/>
          <w:bCs/>
          <w:sz w:val="20"/>
          <w:szCs w:val="20"/>
        </w:rPr>
        <w:t>Apologie</w:t>
      </w:r>
    </w:p>
    <w:p w14:paraId="53A777B5" w14:textId="188738F1" w:rsidR="00CF098A" w:rsidRPr="00CF098A" w:rsidRDefault="00CF098A" w:rsidP="002D64BA">
      <w:pPr>
        <w:rPr>
          <w:rFonts w:ascii="Verdana" w:hAnsi="Verdana"/>
          <w:i/>
          <w:iCs/>
          <w:sz w:val="20"/>
          <w:szCs w:val="20"/>
        </w:rPr>
      </w:pPr>
      <w:r>
        <w:rPr>
          <w:rFonts w:ascii="Verdana" w:hAnsi="Verdana"/>
          <w:i/>
          <w:iCs/>
          <w:sz w:val="20"/>
          <w:szCs w:val="20"/>
        </w:rPr>
        <w:t>Hertaling</w:t>
      </w:r>
    </w:p>
    <w:p w14:paraId="63B3A723" w14:textId="77F6D71D" w:rsidR="007C5CF1" w:rsidRPr="002D64BA" w:rsidRDefault="002D64BA" w:rsidP="002D64BA">
      <w:pPr>
        <w:rPr>
          <w:rFonts w:ascii="Verdana" w:hAnsi="Verdana"/>
          <w:sz w:val="20"/>
          <w:szCs w:val="20"/>
        </w:rPr>
      </w:pPr>
      <w:r w:rsidRPr="0040735F">
        <w:rPr>
          <w:rFonts w:ascii="Verdana" w:hAnsi="Verdana"/>
          <w:sz w:val="20"/>
          <w:szCs w:val="20"/>
        </w:rPr>
        <w:t>De vijand stelt dat geestelijken door mij zijn vervolgd, verjaagd en tot de Hervormde leer zijn gekomen. Mijn antwoord hierop is dat religieuze veranderingen meer het werk van God dan van de mensen zijn geweest. Gij weet niet hoe vaak men mij beschuldigd heeft van het feit dat ik me te slap toonde tegenover de tegenpartij, te verdraagzaam was en dat ik de oorzaak ben van de ondergang van het land, omdat ik te laat ingezien zou hebben dat de vijand verdreven en uitgeroeid moest worden. Ook weet U hoeveel ik ervoor gedaan heb om de tegenstanders in vrede te laten samenleven. De Staten achtten het aanvankelijk in het belang van het land om beide religies toe te staan. Later werden zij door de verraderlijke praktijken van de vijand gewaarschuwd voor de ondergang van de staat. Zij verboden toen de uitoefening van het Roomse geloof omdat de Roomsen — althans de priesters — hun eed aan de paus hoger achtten dan die aan het vaderland.</w:t>
      </w:r>
    </w:p>
    <w:sectPr w:rsidR="007C5CF1" w:rsidRPr="002D6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F1"/>
    <w:rsid w:val="001C7D06"/>
    <w:rsid w:val="00210A4F"/>
    <w:rsid w:val="002D64BA"/>
    <w:rsid w:val="0040735F"/>
    <w:rsid w:val="005223CA"/>
    <w:rsid w:val="007260FC"/>
    <w:rsid w:val="007C5CF1"/>
    <w:rsid w:val="008205E8"/>
    <w:rsid w:val="008B6B67"/>
    <w:rsid w:val="00C74249"/>
    <w:rsid w:val="00CF098A"/>
    <w:rsid w:val="00E814CD"/>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0808"/>
  <w15:chartTrackingRefBased/>
  <w15:docId w15:val="{06105BC9-499B-4E42-8BC4-D30C7D59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64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Feliks, Tim</cp:lastModifiedBy>
  <cp:revision>6</cp:revision>
  <dcterms:created xsi:type="dcterms:W3CDTF">2022-08-08T08:40:00Z</dcterms:created>
  <dcterms:modified xsi:type="dcterms:W3CDTF">2022-10-05T10:05:00Z</dcterms:modified>
</cp:coreProperties>
</file>