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C9958" w14:textId="77777777" w:rsidR="00BF77EB" w:rsidRPr="00A65D2F" w:rsidRDefault="00BF77EB" w:rsidP="00BF77EB">
      <w:pPr>
        <w:jc w:val="right"/>
        <w:rPr>
          <w:b/>
          <w:sz w:val="24"/>
        </w:rPr>
      </w:pPr>
      <w:r w:rsidRPr="00A65D2F">
        <w:rPr>
          <w:noProof/>
          <w:sz w:val="20"/>
          <w:szCs w:val="20"/>
        </w:rPr>
        <w:drawing>
          <wp:inline distT="0" distB="0" distL="0" distR="0" wp14:anchorId="096EB6BD" wp14:editId="77651DC4">
            <wp:extent cx="2142879" cy="137709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_Logo_PRIM_CMY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42392" cy="1376780"/>
                    </a:xfrm>
                    <a:prstGeom prst="rect">
                      <a:avLst/>
                    </a:prstGeom>
                  </pic:spPr>
                </pic:pic>
              </a:graphicData>
            </a:graphic>
          </wp:inline>
        </w:drawing>
      </w:r>
    </w:p>
    <w:p w14:paraId="7233A40D" w14:textId="470DD4E4" w:rsidR="006371FE" w:rsidRPr="00A65D2F" w:rsidRDefault="005D6BAF">
      <w:pPr>
        <w:rPr>
          <w:b/>
          <w:sz w:val="24"/>
        </w:rPr>
      </w:pPr>
      <w:r w:rsidRPr="00A65D2F">
        <w:rPr>
          <w:b/>
          <w:sz w:val="24"/>
        </w:rPr>
        <w:t xml:space="preserve">Handleiding </w:t>
      </w:r>
      <w:r w:rsidR="007F4C37">
        <w:rPr>
          <w:b/>
          <w:sz w:val="24"/>
        </w:rPr>
        <w:t>Primaire b</w:t>
      </w:r>
      <w:r w:rsidR="00D12FB1" w:rsidRPr="00A65D2F">
        <w:rPr>
          <w:b/>
          <w:sz w:val="24"/>
        </w:rPr>
        <w:t xml:space="preserve">ronnen van </w:t>
      </w:r>
      <w:r w:rsidR="006F5BD5">
        <w:rPr>
          <w:b/>
          <w:sz w:val="24"/>
        </w:rPr>
        <w:t>de</w:t>
      </w:r>
      <w:r w:rsidR="007F4C37">
        <w:rPr>
          <w:b/>
          <w:sz w:val="24"/>
        </w:rPr>
        <w:t xml:space="preserve"> Nederlan</w:t>
      </w:r>
      <w:r w:rsidR="002C4402">
        <w:rPr>
          <w:b/>
          <w:sz w:val="24"/>
        </w:rPr>
        <w:t>d</w:t>
      </w:r>
      <w:r w:rsidR="007F4C37">
        <w:rPr>
          <w:b/>
          <w:sz w:val="24"/>
        </w:rPr>
        <w:t>se</w:t>
      </w:r>
      <w:r w:rsidR="006F5BD5">
        <w:rPr>
          <w:b/>
          <w:sz w:val="24"/>
        </w:rPr>
        <w:t xml:space="preserve"> Opstand</w:t>
      </w:r>
      <w:r w:rsidR="00D12FB1" w:rsidRPr="00A65D2F">
        <w:rPr>
          <w:b/>
          <w:sz w:val="24"/>
        </w:rPr>
        <w:t>, 1576-1581</w:t>
      </w:r>
    </w:p>
    <w:p w14:paraId="422973D2" w14:textId="77777777" w:rsidR="005D6BAF" w:rsidRPr="00A65D2F" w:rsidRDefault="005D6BAF"/>
    <w:p w14:paraId="4B4D04BF" w14:textId="77777777" w:rsidR="00954D85" w:rsidRPr="00A65D2F" w:rsidRDefault="00954D85" w:rsidP="00954D85">
      <w:pPr>
        <w:rPr>
          <w:b/>
          <w:szCs w:val="18"/>
        </w:rPr>
      </w:pPr>
      <w:r w:rsidRPr="00A65D2F">
        <w:rPr>
          <w:b/>
          <w:szCs w:val="18"/>
        </w:rPr>
        <w:t>Voorkennis</w:t>
      </w:r>
    </w:p>
    <w:p w14:paraId="1AB92287" w14:textId="072242CC" w:rsidR="00954D85" w:rsidRPr="00A65D2F" w:rsidRDefault="00D53345" w:rsidP="005D6BAF">
      <w:pPr>
        <w:rPr>
          <w:bCs/>
          <w:szCs w:val="18"/>
        </w:rPr>
      </w:pPr>
      <w:r w:rsidRPr="00A65D2F">
        <w:rPr>
          <w:bCs/>
          <w:szCs w:val="18"/>
        </w:rPr>
        <w:t>Deze les bevat basiskennis over de Nederlandse Opstand (Tachtigjarige Oorlog) van 1576 tot 1581. De leerlingen zijn voor deze les al bekend met de oorzaken van de Opstand en de belangrijkste gebeurtenissen voor het afsluiten van de Pacificatie van Gent in 1576 (inclusief de Spaanse Furie). Daarnaast hebben leerlingen al enige ervaring met het beoordelen van de betrouwbaar- en bruikbaarheid van bronnen en daarbij behorende begrippen, zoals standplaatsgebondenheid.</w:t>
      </w:r>
    </w:p>
    <w:p w14:paraId="61938990" w14:textId="77777777" w:rsidR="00D53345" w:rsidRPr="00A65D2F" w:rsidRDefault="00D53345" w:rsidP="005D6BAF">
      <w:pPr>
        <w:rPr>
          <w:b/>
          <w:szCs w:val="18"/>
        </w:rPr>
      </w:pPr>
    </w:p>
    <w:p w14:paraId="4B6E4A18" w14:textId="7537A2D2" w:rsidR="00954D85" w:rsidRPr="00A65D2F" w:rsidRDefault="005D6BAF" w:rsidP="005D6BAF">
      <w:pPr>
        <w:rPr>
          <w:b/>
          <w:szCs w:val="18"/>
        </w:rPr>
      </w:pPr>
      <w:r w:rsidRPr="00A65D2F">
        <w:rPr>
          <w:b/>
          <w:szCs w:val="18"/>
        </w:rPr>
        <w:t>Inhoud</w:t>
      </w:r>
    </w:p>
    <w:p w14:paraId="5CA8413B" w14:textId="4FA64BFF" w:rsidR="008F32B4" w:rsidRDefault="008F32B4" w:rsidP="005D6BAF">
      <w:pPr>
        <w:rPr>
          <w:bCs/>
          <w:szCs w:val="18"/>
        </w:rPr>
      </w:pPr>
      <w:r>
        <w:rPr>
          <w:bCs/>
          <w:szCs w:val="18"/>
        </w:rPr>
        <w:t>Deze les is inhoudelijk gelijk aan de tweedelige lessenserie met dezelfde naam.</w:t>
      </w:r>
    </w:p>
    <w:p w14:paraId="726E5543" w14:textId="152F8FB1" w:rsidR="00AE7745" w:rsidRPr="00A65D2F" w:rsidRDefault="00AE7745" w:rsidP="005D6BAF">
      <w:pPr>
        <w:rPr>
          <w:bCs/>
          <w:szCs w:val="18"/>
        </w:rPr>
      </w:pPr>
      <w:r w:rsidRPr="00A65D2F">
        <w:rPr>
          <w:bCs/>
          <w:szCs w:val="18"/>
        </w:rPr>
        <w:t xml:space="preserve">Met behulp van originele bronnen </w:t>
      </w:r>
      <w:r w:rsidR="003F3306">
        <w:rPr>
          <w:bCs/>
          <w:szCs w:val="18"/>
        </w:rPr>
        <w:t>leren</w:t>
      </w:r>
      <w:r w:rsidRPr="00A65D2F">
        <w:rPr>
          <w:bCs/>
          <w:szCs w:val="18"/>
        </w:rPr>
        <w:t xml:space="preserve"> de leerlingen over de Pacificatie van Gent, de Unies van Atrecht en Utrecht, de banbrief van Filips II, de Apologie van Willem van Oranje en het Plakkaat van Verlatinge als keerpunten in de Nederlandse Opstand. Daarbij wordt ingegaan op de belangen van Filips II, Willem van Oranje en zowel de protestantse als katholieke steden en gewesten. </w:t>
      </w:r>
    </w:p>
    <w:p w14:paraId="06F39B5B" w14:textId="77777777" w:rsidR="00D53345" w:rsidRPr="00A65D2F" w:rsidRDefault="00D53345" w:rsidP="005D6BAF">
      <w:pPr>
        <w:rPr>
          <w:szCs w:val="18"/>
        </w:rPr>
      </w:pPr>
    </w:p>
    <w:p w14:paraId="06A56718" w14:textId="7D7E7EAB" w:rsidR="00D53345" w:rsidRPr="00A65D2F" w:rsidRDefault="00D53345" w:rsidP="005D6BAF">
      <w:pPr>
        <w:rPr>
          <w:szCs w:val="18"/>
        </w:rPr>
      </w:pPr>
      <w:r w:rsidRPr="00A65D2F">
        <w:rPr>
          <w:b/>
          <w:bCs/>
          <w:szCs w:val="18"/>
        </w:rPr>
        <w:t>Leerdoelen</w:t>
      </w:r>
    </w:p>
    <w:p w14:paraId="44D67E16" w14:textId="0A120291" w:rsidR="00AE7745" w:rsidRPr="00A65D2F" w:rsidRDefault="00AE7745" w:rsidP="00AE7745">
      <w:pPr>
        <w:pStyle w:val="Lijstalinea"/>
        <w:numPr>
          <w:ilvl w:val="0"/>
          <w:numId w:val="2"/>
        </w:numPr>
        <w:rPr>
          <w:szCs w:val="18"/>
        </w:rPr>
      </w:pPr>
      <w:r w:rsidRPr="00A65D2F">
        <w:rPr>
          <w:szCs w:val="18"/>
        </w:rPr>
        <w:t xml:space="preserve">Leerlingen kunnen de belangrijkste </w:t>
      </w:r>
      <w:r w:rsidR="00400087">
        <w:rPr>
          <w:szCs w:val="18"/>
        </w:rPr>
        <w:t>gebeurtenissen</w:t>
      </w:r>
      <w:r w:rsidRPr="00A65D2F">
        <w:rPr>
          <w:szCs w:val="18"/>
        </w:rPr>
        <w:t xml:space="preserve"> uit het begin van de Nederlandse Opstand benoemen en in de tijd plaatsen.</w:t>
      </w:r>
    </w:p>
    <w:p w14:paraId="78CE5024" w14:textId="371A67D8" w:rsidR="00D53345" w:rsidRPr="00A65D2F" w:rsidRDefault="00AE7745" w:rsidP="00AE7745">
      <w:pPr>
        <w:pStyle w:val="Lijstalinea"/>
        <w:numPr>
          <w:ilvl w:val="0"/>
          <w:numId w:val="2"/>
        </w:numPr>
        <w:rPr>
          <w:szCs w:val="18"/>
        </w:rPr>
      </w:pPr>
      <w:r w:rsidRPr="00A65D2F">
        <w:rPr>
          <w:szCs w:val="18"/>
        </w:rPr>
        <w:t>Leerlingen kunnen de doelen van Willem van Oranje, Filips II en de protestantse en katholieke steden en gewesten identificeren en uitleggen aan de hand van voorbeelden.</w:t>
      </w:r>
    </w:p>
    <w:p w14:paraId="10994A78" w14:textId="4C0D2FED" w:rsidR="00AE7745" w:rsidRPr="00A65D2F" w:rsidRDefault="00AE7745" w:rsidP="00AE7745">
      <w:pPr>
        <w:rPr>
          <w:szCs w:val="18"/>
        </w:rPr>
      </w:pPr>
    </w:p>
    <w:p w14:paraId="30F47B5A" w14:textId="4DD55A0F" w:rsidR="00AE7745" w:rsidRPr="00A65D2F" w:rsidRDefault="00D12FB1" w:rsidP="00AE7745">
      <w:pPr>
        <w:rPr>
          <w:szCs w:val="18"/>
        </w:rPr>
      </w:pPr>
      <w:r w:rsidRPr="00A65D2F">
        <w:rPr>
          <w:b/>
          <w:bCs/>
          <w:szCs w:val="18"/>
        </w:rPr>
        <w:t>T</w:t>
      </w:r>
      <w:r w:rsidR="00AE7745" w:rsidRPr="00A65D2F">
        <w:rPr>
          <w:b/>
          <w:bCs/>
          <w:szCs w:val="18"/>
        </w:rPr>
        <w:t>ijdvakken en kenmerkende aspecten</w:t>
      </w:r>
    </w:p>
    <w:p w14:paraId="2DDF1362" w14:textId="6B32E556" w:rsidR="00AE7745" w:rsidRPr="00A65D2F" w:rsidRDefault="00AE7745" w:rsidP="00AE7745">
      <w:pPr>
        <w:rPr>
          <w:szCs w:val="18"/>
        </w:rPr>
      </w:pPr>
      <w:r w:rsidRPr="00A65D2F">
        <w:rPr>
          <w:szCs w:val="18"/>
        </w:rPr>
        <w:t>Tijdvak 5:</w:t>
      </w:r>
    </w:p>
    <w:p w14:paraId="65970DBB" w14:textId="0FC99A2E" w:rsidR="00AE7745" w:rsidRPr="00A65D2F" w:rsidRDefault="00AE7745" w:rsidP="00AE7745">
      <w:pPr>
        <w:pStyle w:val="Lijstalinea"/>
        <w:numPr>
          <w:ilvl w:val="0"/>
          <w:numId w:val="3"/>
        </w:numPr>
        <w:rPr>
          <w:szCs w:val="18"/>
        </w:rPr>
      </w:pPr>
      <w:r w:rsidRPr="00A65D2F">
        <w:rPr>
          <w:szCs w:val="18"/>
        </w:rPr>
        <w:t>De protestantse reformatie die splitsing van de christelijke kerk in West-Europa tot gevolg had.</w:t>
      </w:r>
    </w:p>
    <w:p w14:paraId="1A950589" w14:textId="442C8025" w:rsidR="00AE7745" w:rsidRPr="00A65D2F" w:rsidRDefault="00AE7745" w:rsidP="00AE7745">
      <w:pPr>
        <w:pStyle w:val="Lijstalinea"/>
        <w:numPr>
          <w:ilvl w:val="0"/>
          <w:numId w:val="3"/>
        </w:numPr>
        <w:rPr>
          <w:szCs w:val="18"/>
        </w:rPr>
      </w:pPr>
      <w:r w:rsidRPr="00A65D2F">
        <w:rPr>
          <w:szCs w:val="18"/>
        </w:rPr>
        <w:t>Het conflict in de Nederlanden dat resulteerde in de stichting van een Nederlandse staat.</w:t>
      </w:r>
    </w:p>
    <w:p w14:paraId="1DD06E41" w14:textId="77777777" w:rsidR="00400087" w:rsidRDefault="00400087" w:rsidP="005D6BAF">
      <w:pPr>
        <w:rPr>
          <w:b/>
          <w:szCs w:val="18"/>
        </w:rPr>
      </w:pPr>
    </w:p>
    <w:p w14:paraId="2AB8DBB7" w14:textId="2CBB058B" w:rsidR="00954D85" w:rsidRPr="00A65D2F" w:rsidRDefault="00954D85" w:rsidP="005D6BAF">
      <w:pPr>
        <w:rPr>
          <w:b/>
          <w:szCs w:val="18"/>
        </w:rPr>
      </w:pPr>
      <w:r w:rsidRPr="00A65D2F">
        <w:rPr>
          <w:b/>
          <w:szCs w:val="18"/>
        </w:rPr>
        <w:t>Werken met LessonUp</w:t>
      </w:r>
    </w:p>
    <w:p w14:paraId="10D1CBCF" w14:textId="4470DBE0" w:rsidR="00097C71" w:rsidRPr="00A65D2F" w:rsidRDefault="00097C71" w:rsidP="00097C71">
      <w:pPr>
        <w:rPr>
          <w:szCs w:val="18"/>
        </w:rPr>
      </w:pPr>
      <w:r w:rsidRPr="00A65D2F">
        <w:rPr>
          <w:szCs w:val="18"/>
        </w:rPr>
        <w:t xml:space="preserve">U kunt de les direct geven (start de les). </w:t>
      </w:r>
    </w:p>
    <w:p w14:paraId="5B846CE2" w14:textId="77777777" w:rsidR="00097C71" w:rsidRPr="00A65D2F" w:rsidRDefault="00097C71" w:rsidP="00097C71">
      <w:pPr>
        <w:rPr>
          <w:szCs w:val="18"/>
        </w:rPr>
      </w:pPr>
      <w:r w:rsidRPr="00A65D2F">
        <w:rPr>
          <w:szCs w:val="18"/>
        </w:rPr>
        <w:t>De les is zodanig gemaakt dat de les klassikaal (in de klas of online) gegeven wordt.</w:t>
      </w:r>
    </w:p>
    <w:p w14:paraId="02520C26" w14:textId="7389EA96" w:rsidR="00423252" w:rsidRPr="00A65D2F" w:rsidRDefault="00A65D2F" w:rsidP="00097C71">
      <w:pPr>
        <w:rPr>
          <w:szCs w:val="18"/>
        </w:rPr>
      </w:pPr>
      <w:r w:rsidRPr="00A65D2F">
        <w:rPr>
          <w:szCs w:val="18"/>
        </w:rPr>
        <w:t>De les bevat interactieve elementen (open vraag, sleepvraag, schaalvraag). A</w:t>
      </w:r>
      <w:r w:rsidR="00097C71" w:rsidRPr="00A65D2F">
        <w:rPr>
          <w:szCs w:val="18"/>
        </w:rPr>
        <w:t xml:space="preserve">ls de leerlingen via de LessonUp-app inloggen </w:t>
      </w:r>
      <w:r w:rsidR="00423252" w:rsidRPr="00A65D2F">
        <w:rPr>
          <w:szCs w:val="18"/>
        </w:rPr>
        <w:t xml:space="preserve">met hun device </w:t>
      </w:r>
      <w:r w:rsidR="00097C71" w:rsidRPr="00A65D2F">
        <w:rPr>
          <w:szCs w:val="18"/>
        </w:rPr>
        <w:t xml:space="preserve">kunnen ze </w:t>
      </w:r>
      <w:r w:rsidRPr="00A65D2F">
        <w:rPr>
          <w:szCs w:val="18"/>
        </w:rPr>
        <w:t>deze vragen digitaal beantwoorden</w:t>
      </w:r>
      <w:r w:rsidR="00097C71" w:rsidRPr="00A65D2F">
        <w:rPr>
          <w:szCs w:val="18"/>
        </w:rPr>
        <w:t xml:space="preserve">, </w:t>
      </w:r>
      <w:r w:rsidRPr="00A65D2F">
        <w:rPr>
          <w:szCs w:val="18"/>
        </w:rPr>
        <w:t xml:space="preserve">waarbij </w:t>
      </w:r>
      <w:r w:rsidR="00097C71" w:rsidRPr="00A65D2F">
        <w:rPr>
          <w:szCs w:val="18"/>
        </w:rPr>
        <w:t>de antwoorden zichtbaar</w:t>
      </w:r>
      <w:r w:rsidRPr="00A65D2F">
        <w:rPr>
          <w:szCs w:val="18"/>
        </w:rPr>
        <w:t xml:space="preserve"> gemaakt kunnen worden</w:t>
      </w:r>
      <w:r w:rsidR="00097C71" w:rsidRPr="00A65D2F">
        <w:rPr>
          <w:szCs w:val="18"/>
        </w:rPr>
        <w:t xml:space="preserve">. </w:t>
      </w:r>
      <w:r w:rsidRPr="00A65D2F">
        <w:rPr>
          <w:szCs w:val="18"/>
        </w:rPr>
        <w:t xml:space="preserve">Zo gewenst kunnen de interactieve elementen ook behandeld worden zonder devices, maar daar gaat wel enige gebruiksvriendelijkheid </w:t>
      </w:r>
      <w:r w:rsidR="003F3306">
        <w:rPr>
          <w:szCs w:val="18"/>
        </w:rPr>
        <w:t xml:space="preserve">bij </w:t>
      </w:r>
      <w:r w:rsidRPr="00A65D2F">
        <w:rPr>
          <w:szCs w:val="18"/>
        </w:rPr>
        <w:t>verloren.</w:t>
      </w:r>
    </w:p>
    <w:p w14:paraId="20A8AC74" w14:textId="77777777" w:rsidR="00097C71" w:rsidRPr="00A65D2F" w:rsidRDefault="00423252" w:rsidP="00097C71">
      <w:pPr>
        <w:rPr>
          <w:szCs w:val="18"/>
        </w:rPr>
      </w:pPr>
      <w:r w:rsidRPr="003F3306">
        <w:rPr>
          <w:bCs/>
          <w:szCs w:val="18"/>
          <w:u w:val="single"/>
        </w:rPr>
        <w:t>Inloggen leerlingen</w:t>
      </w:r>
      <w:r w:rsidRPr="00A65D2F">
        <w:rPr>
          <w:szCs w:val="18"/>
        </w:rPr>
        <w:t xml:space="preserve">: </w:t>
      </w:r>
      <w:r w:rsidR="00097C71" w:rsidRPr="00A65D2F">
        <w:rPr>
          <w:szCs w:val="18"/>
        </w:rPr>
        <w:t>devices in de klas aanvinken linksonder</w:t>
      </w:r>
      <w:r w:rsidRPr="00A65D2F">
        <w:rPr>
          <w:szCs w:val="18"/>
        </w:rPr>
        <w:t xml:space="preserve"> en in de </w:t>
      </w:r>
      <w:r w:rsidR="00524803" w:rsidRPr="00A65D2F">
        <w:rPr>
          <w:szCs w:val="18"/>
        </w:rPr>
        <w:t>lessonup.app</w:t>
      </w:r>
      <w:r w:rsidR="00097C71" w:rsidRPr="00A65D2F">
        <w:rPr>
          <w:szCs w:val="18"/>
        </w:rPr>
        <w:t xml:space="preserve"> de zes-cijferige pincode in toetsen.</w:t>
      </w:r>
    </w:p>
    <w:p w14:paraId="01EC9CCA" w14:textId="78331651" w:rsidR="00C060D3" w:rsidRPr="00A65D2F" w:rsidRDefault="00DC2103" w:rsidP="005D6BAF">
      <w:pPr>
        <w:rPr>
          <w:szCs w:val="18"/>
        </w:rPr>
      </w:pPr>
      <w:r>
        <w:rPr>
          <w:szCs w:val="18"/>
        </w:rPr>
        <w:t xml:space="preserve">Hieronder staat meer </w:t>
      </w:r>
      <w:r>
        <w:rPr>
          <w:szCs w:val="18"/>
          <w:u w:val="single"/>
        </w:rPr>
        <w:t>toelichting</w:t>
      </w:r>
      <w:r>
        <w:rPr>
          <w:szCs w:val="18"/>
        </w:rPr>
        <w:t xml:space="preserve"> bij de slides. </w:t>
      </w:r>
      <w:r w:rsidRPr="00A65D2F">
        <w:rPr>
          <w:szCs w:val="18"/>
        </w:rPr>
        <w:t xml:space="preserve">In de </w:t>
      </w:r>
      <w:r w:rsidRPr="003F3306">
        <w:rPr>
          <w:bCs/>
          <w:szCs w:val="18"/>
          <w:u w:val="single"/>
        </w:rPr>
        <w:t>notities</w:t>
      </w:r>
      <w:r w:rsidRPr="00A65D2F">
        <w:rPr>
          <w:szCs w:val="18"/>
        </w:rPr>
        <w:t>, rechts onder</w:t>
      </w:r>
      <w:r>
        <w:rPr>
          <w:szCs w:val="18"/>
        </w:rPr>
        <w:t xml:space="preserve"> in de presentatie</w:t>
      </w:r>
      <w:r w:rsidRPr="00A65D2F">
        <w:rPr>
          <w:szCs w:val="18"/>
        </w:rPr>
        <w:t xml:space="preserve"> (het symbool naast het aantal slides) treft u extra informatie aan voor de leerkracht. Het is sterk aangeraden </w:t>
      </w:r>
      <w:r>
        <w:rPr>
          <w:szCs w:val="18"/>
        </w:rPr>
        <w:t>beide</w:t>
      </w:r>
      <w:r w:rsidRPr="00A65D2F">
        <w:rPr>
          <w:szCs w:val="18"/>
        </w:rPr>
        <w:t xml:space="preserve"> te beraadslagen.</w:t>
      </w:r>
    </w:p>
    <w:p w14:paraId="43018E7E" w14:textId="2DC45F40" w:rsidR="00A65D2F" w:rsidRPr="00A65D2F" w:rsidRDefault="00A65D2F" w:rsidP="005D6BAF">
      <w:pPr>
        <w:rPr>
          <w:szCs w:val="18"/>
        </w:rPr>
      </w:pPr>
    </w:p>
    <w:p w14:paraId="2EFB72E3" w14:textId="7F733F16" w:rsidR="00A65D2F" w:rsidRPr="00A65D2F" w:rsidRDefault="00A65D2F" w:rsidP="00A65D2F">
      <w:pPr>
        <w:rPr>
          <w:szCs w:val="18"/>
        </w:rPr>
      </w:pPr>
      <w:r w:rsidRPr="00A65D2F">
        <w:rPr>
          <w:b/>
          <w:bCs/>
          <w:szCs w:val="18"/>
        </w:rPr>
        <w:t>Icoontjes</w:t>
      </w:r>
    </w:p>
    <w:p w14:paraId="7ADE56F5" w14:textId="08B8A76B" w:rsidR="00A65D2F" w:rsidRPr="00F25A96" w:rsidRDefault="00A65D2F" w:rsidP="00F25A96">
      <w:pPr>
        <w:pStyle w:val="Lijstalinea"/>
        <w:numPr>
          <w:ilvl w:val="0"/>
          <w:numId w:val="4"/>
        </w:numPr>
        <w:rPr>
          <w:szCs w:val="18"/>
        </w:rPr>
      </w:pPr>
      <w:r w:rsidRPr="00F25A96">
        <w:rPr>
          <w:szCs w:val="18"/>
        </w:rPr>
        <w:t xml:space="preserve">Op afbeeldingen met een </w:t>
      </w:r>
      <w:r w:rsidRPr="00F25A96">
        <w:rPr>
          <w:b/>
          <w:bCs/>
          <w:szCs w:val="18"/>
        </w:rPr>
        <w:t>loep</w:t>
      </w:r>
      <w:r w:rsidRPr="00F25A96">
        <w:rPr>
          <w:szCs w:val="18"/>
        </w:rPr>
        <w:t xml:space="preserve"> kan geklikt worden om in te zoomen.</w:t>
      </w:r>
    </w:p>
    <w:p w14:paraId="253865C2" w14:textId="78ACFAF4" w:rsidR="00A65D2F" w:rsidRPr="00F25A96" w:rsidRDefault="00A65D2F" w:rsidP="00F25A96">
      <w:pPr>
        <w:pStyle w:val="Lijstalinea"/>
        <w:numPr>
          <w:ilvl w:val="0"/>
          <w:numId w:val="4"/>
        </w:numPr>
        <w:rPr>
          <w:szCs w:val="18"/>
        </w:rPr>
      </w:pPr>
      <w:r w:rsidRPr="00F25A96">
        <w:rPr>
          <w:szCs w:val="18"/>
        </w:rPr>
        <w:t xml:space="preserve">Op een </w:t>
      </w:r>
      <w:r w:rsidRPr="00F25A96">
        <w:rPr>
          <w:b/>
          <w:bCs/>
          <w:szCs w:val="18"/>
        </w:rPr>
        <w:t>oogje</w:t>
      </w:r>
      <w:r w:rsidRPr="00F25A96">
        <w:rPr>
          <w:szCs w:val="18"/>
        </w:rPr>
        <w:t xml:space="preserve"> kan geklikt worden om een element van een bron nader te bekijken.</w:t>
      </w:r>
    </w:p>
    <w:p w14:paraId="7FA493A5" w14:textId="4421BE94" w:rsidR="00A65D2F" w:rsidRPr="00F25A96" w:rsidRDefault="00A65D2F" w:rsidP="00F25A96">
      <w:pPr>
        <w:pStyle w:val="Lijstalinea"/>
        <w:numPr>
          <w:ilvl w:val="0"/>
          <w:numId w:val="4"/>
        </w:numPr>
        <w:rPr>
          <w:szCs w:val="18"/>
        </w:rPr>
      </w:pPr>
      <w:r w:rsidRPr="00F25A96">
        <w:rPr>
          <w:szCs w:val="18"/>
        </w:rPr>
        <w:t xml:space="preserve">Op een </w:t>
      </w:r>
      <w:r w:rsidRPr="00F25A96">
        <w:rPr>
          <w:b/>
          <w:bCs/>
          <w:szCs w:val="18"/>
        </w:rPr>
        <w:t>ster</w:t>
      </w:r>
      <w:r w:rsidRPr="00F25A96">
        <w:rPr>
          <w:szCs w:val="18"/>
        </w:rPr>
        <w:t xml:space="preserve"> kan geklikt worden voor extra achtergrondinformatie.</w:t>
      </w:r>
    </w:p>
    <w:p w14:paraId="5D99042A" w14:textId="724E08EE" w:rsidR="00DD55C9" w:rsidRPr="00F25A96" w:rsidRDefault="00DD55C9" w:rsidP="00F25A96">
      <w:pPr>
        <w:pStyle w:val="Lijstalinea"/>
        <w:numPr>
          <w:ilvl w:val="0"/>
          <w:numId w:val="4"/>
        </w:numPr>
        <w:rPr>
          <w:szCs w:val="18"/>
        </w:rPr>
      </w:pPr>
      <w:r w:rsidRPr="00F25A96">
        <w:rPr>
          <w:szCs w:val="18"/>
        </w:rPr>
        <w:t xml:space="preserve">Op een </w:t>
      </w:r>
      <w:r w:rsidRPr="00F25A96">
        <w:rPr>
          <w:b/>
          <w:bCs/>
          <w:szCs w:val="18"/>
        </w:rPr>
        <w:t>koppeling</w:t>
      </w:r>
      <w:r w:rsidRPr="00F25A96">
        <w:rPr>
          <w:szCs w:val="18"/>
        </w:rPr>
        <w:t xml:space="preserve"> kan geklikt worden voor een link naar een document in het e-depot van het Nationaal Archief, waar de bron desgewenst </w:t>
      </w:r>
      <w:r w:rsidR="00F25A96" w:rsidRPr="00F25A96">
        <w:rPr>
          <w:szCs w:val="18"/>
        </w:rPr>
        <w:t>in meer detail bekeken kan worden.</w:t>
      </w:r>
    </w:p>
    <w:p w14:paraId="05B075C4" w14:textId="41308110" w:rsidR="00A65D2F" w:rsidRPr="00F25A96" w:rsidRDefault="00A65D2F" w:rsidP="00F25A96">
      <w:pPr>
        <w:pStyle w:val="Lijstalinea"/>
        <w:numPr>
          <w:ilvl w:val="0"/>
          <w:numId w:val="4"/>
        </w:numPr>
        <w:rPr>
          <w:szCs w:val="18"/>
        </w:rPr>
      </w:pPr>
      <w:r w:rsidRPr="00F25A96">
        <w:rPr>
          <w:szCs w:val="18"/>
        </w:rPr>
        <w:t xml:space="preserve">Op een </w:t>
      </w:r>
      <w:r w:rsidRPr="00F25A96">
        <w:rPr>
          <w:b/>
          <w:bCs/>
          <w:szCs w:val="18"/>
        </w:rPr>
        <w:t>vraagteken</w:t>
      </w:r>
      <w:r w:rsidRPr="00F25A96">
        <w:rPr>
          <w:szCs w:val="18"/>
        </w:rPr>
        <w:t xml:space="preserve"> kan geklikt worden voor een vraag of opdracht. Deze vragen kunnen niet in de app beantwoord worden, maar zijn bedoeld om klassikaal te behandelen. Hierbij kan bijvoorbeeld gebruik gemaakt worden van werkvormen zoals Denken, Delen, Uitwisselen.</w:t>
      </w:r>
    </w:p>
    <w:p w14:paraId="54B7184A" w14:textId="5557ED29" w:rsidR="00400087" w:rsidRDefault="00400087" w:rsidP="00423252">
      <w:pPr>
        <w:spacing w:line="240" w:lineRule="auto"/>
        <w:rPr>
          <w:b/>
          <w:szCs w:val="18"/>
        </w:rPr>
      </w:pPr>
      <w:r>
        <w:rPr>
          <w:b/>
          <w:szCs w:val="18"/>
        </w:rPr>
        <w:lastRenderedPageBreak/>
        <w:t>Toelichting bij slides</w:t>
      </w:r>
    </w:p>
    <w:p w14:paraId="2932187D" w14:textId="3A6B7AEB" w:rsidR="00400087" w:rsidRDefault="00400087" w:rsidP="00423252">
      <w:pPr>
        <w:spacing w:line="240" w:lineRule="auto"/>
        <w:rPr>
          <w:bCs/>
          <w:szCs w:val="18"/>
        </w:rPr>
      </w:pPr>
      <w:r>
        <w:rPr>
          <w:bCs/>
          <w:szCs w:val="18"/>
        </w:rPr>
        <w:t xml:space="preserve">Sommige slides vereisen meer toelichting dan </w:t>
      </w:r>
      <w:r w:rsidR="00766848">
        <w:rPr>
          <w:bCs/>
          <w:szCs w:val="18"/>
        </w:rPr>
        <w:t>op de slide zelf of in de notities gedeeld kan worden.</w:t>
      </w:r>
    </w:p>
    <w:p w14:paraId="48576742" w14:textId="5C21194E" w:rsidR="00766848" w:rsidRDefault="00766848" w:rsidP="00423252">
      <w:pPr>
        <w:spacing w:line="240" w:lineRule="auto"/>
        <w:rPr>
          <w:bCs/>
          <w:szCs w:val="18"/>
        </w:rPr>
      </w:pPr>
    </w:p>
    <w:p w14:paraId="7CD4A65D" w14:textId="36F853E9" w:rsidR="00766848" w:rsidRDefault="00EF317C" w:rsidP="00423252">
      <w:pPr>
        <w:spacing w:line="240" w:lineRule="auto"/>
        <w:rPr>
          <w:bCs/>
          <w:szCs w:val="18"/>
        </w:rPr>
      </w:pPr>
      <w:r>
        <w:rPr>
          <w:bCs/>
          <w:i/>
          <w:iCs/>
          <w:noProof/>
          <w:szCs w:val="18"/>
        </w:rPr>
        <w:drawing>
          <wp:anchor distT="0" distB="0" distL="114300" distR="114300" simplePos="0" relativeHeight="251659264" behindDoc="0" locked="0" layoutInCell="1" allowOverlap="1" wp14:anchorId="250BAFB3" wp14:editId="51A4E508">
            <wp:simplePos x="0" y="0"/>
            <wp:positionH relativeFrom="column">
              <wp:posOffset>1905</wp:posOffset>
            </wp:positionH>
            <wp:positionV relativeFrom="paragraph">
              <wp:posOffset>1905</wp:posOffset>
            </wp:positionV>
            <wp:extent cx="1260000" cy="704630"/>
            <wp:effectExtent l="0" t="0" r="0" b="635"/>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0000" cy="704630"/>
                    </a:xfrm>
                    <a:prstGeom prst="rect">
                      <a:avLst/>
                    </a:prstGeom>
                    <a:noFill/>
                  </pic:spPr>
                </pic:pic>
              </a:graphicData>
            </a:graphic>
            <wp14:sizeRelH relativeFrom="margin">
              <wp14:pctWidth>0</wp14:pctWidth>
            </wp14:sizeRelH>
            <wp14:sizeRelV relativeFrom="margin">
              <wp14:pctHeight>0</wp14:pctHeight>
            </wp14:sizeRelV>
          </wp:anchor>
        </w:drawing>
      </w:r>
      <w:r w:rsidR="00766848">
        <w:rPr>
          <w:bCs/>
          <w:i/>
          <w:iCs/>
          <w:szCs w:val="18"/>
        </w:rPr>
        <w:t xml:space="preserve">Slide </w:t>
      </w:r>
      <w:r w:rsidR="00F05BDA">
        <w:rPr>
          <w:bCs/>
          <w:i/>
          <w:iCs/>
          <w:szCs w:val="18"/>
        </w:rPr>
        <w:t>6</w:t>
      </w:r>
      <w:r w:rsidR="00766848">
        <w:rPr>
          <w:bCs/>
          <w:i/>
          <w:iCs/>
          <w:szCs w:val="18"/>
        </w:rPr>
        <w:t>: belangenkwadrant</w:t>
      </w:r>
    </w:p>
    <w:p w14:paraId="0C318C1D" w14:textId="40F9A0FD" w:rsidR="00766848" w:rsidRDefault="00766848" w:rsidP="00423252">
      <w:pPr>
        <w:spacing w:line="240" w:lineRule="auto"/>
        <w:rPr>
          <w:bCs/>
          <w:szCs w:val="18"/>
        </w:rPr>
      </w:pPr>
      <w:r w:rsidRPr="00766848">
        <w:rPr>
          <w:bCs/>
          <w:szCs w:val="18"/>
        </w:rPr>
        <w:t xml:space="preserve">De tegenstelling tussen </w:t>
      </w:r>
      <w:r>
        <w:rPr>
          <w:bCs/>
          <w:szCs w:val="18"/>
        </w:rPr>
        <w:t>katholieke</w:t>
      </w:r>
      <w:r w:rsidRPr="00766848">
        <w:rPr>
          <w:bCs/>
          <w:szCs w:val="18"/>
        </w:rPr>
        <w:t xml:space="preserve"> </w:t>
      </w:r>
      <w:r>
        <w:rPr>
          <w:bCs/>
          <w:szCs w:val="18"/>
        </w:rPr>
        <w:t>en protestantse</w:t>
      </w:r>
      <w:r w:rsidRPr="00766848">
        <w:rPr>
          <w:bCs/>
          <w:szCs w:val="18"/>
        </w:rPr>
        <w:t xml:space="preserve"> gewesten</w:t>
      </w:r>
      <w:r>
        <w:rPr>
          <w:bCs/>
          <w:szCs w:val="18"/>
        </w:rPr>
        <w:t xml:space="preserve"> op deze slide</w:t>
      </w:r>
      <w:r w:rsidRPr="00766848">
        <w:rPr>
          <w:bCs/>
          <w:szCs w:val="18"/>
        </w:rPr>
        <w:t xml:space="preserve"> is te zwart-wit. De meeste katholieke gebieden waren oorspronkelijk niet sterk anti-calvinistisch. Zo begon de Beeldenstorm in het 'katholieke' Vlaanderen en Brabant. Zolang leerlingen zich van deze nuance bewust zijn, is dit echter wel een nuttig onderscheid om de tegenstrijdige belangen te begrijpen. </w:t>
      </w:r>
      <w:r w:rsidR="00F05BDA">
        <w:rPr>
          <w:bCs/>
          <w:szCs w:val="18"/>
        </w:rPr>
        <w:t>De plaatsing van de belangen in het kwadrant kan bovendien aangepast worden.</w:t>
      </w:r>
    </w:p>
    <w:p w14:paraId="46C89B58" w14:textId="18FC4B06" w:rsidR="00766848" w:rsidRDefault="00766848" w:rsidP="00423252">
      <w:pPr>
        <w:spacing w:line="240" w:lineRule="auto"/>
        <w:rPr>
          <w:bCs/>
          <w:szCs w:val="18"/>
        </w:rPr>
      </w:pPr>
    </w:p>
    <w:p w14:paraId="21D6E6AB" w14:textId="7DA0E7EA" w:rsidR="00766848" w:rsidRDefault="00EF317C" w:rsidP="00423252">
      <w:pPr>
        <w:spacing w:line="240" w:lineRule="auto"/>
        <w:rPr>
          <w:bCs/>
          <w:szCs w:val="18"/>
        </w:rPr>
      </w:pPr>
      <w:r>
        <w:rPr>
          <w:bCs/>
          <w:i/>
          <w:iCs/>
          <w:noProof/>
          <w:szCs w:val="18"/>
        </w:rPr>
        <w:drawing>
          <wp:anchor distT="0" distB="0" distL="114300" distR="114300" simplePos="0" relativeHeight="251660288" behindDoc="0" locked="0" layoutInCell="1" allowOverlap="1" wp14:anchorId="7DB4FDDD" wp14:editId="52F92EEB">
            <wp:simplePos x="0" y="0"/>
            <wp:positionH relativeFrom="column">
              <wp:posOffset>1905</wp:posOffset>
            </wp:positionH>
            <wp:positionV relativeFrom="paragraph">
              <wp:posOffset>2540</wp:posOffset>
            </wp:positionV>
            <wp:extent cx="1260000" cy="711667"/>
            <wp:effectExtent l="0" t="0" r="0" b="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0000" cy="711667"/>
                    </a:xfrm>
                    <a:prstGeom prst="rect">
                      <a:avLst/>
                    </a:prstGeom>
                    <a:noFill/>
                  </pic:spPr>
                </pic:pic>
              </a:graphicData>
            </a:graphic>
            <wp14:sizeRelH relativeFrom="margin">
              <wp14:pctWidth>0</wp14:pctWidth>
            </wp14:sizeRelH>
            <wp14:sizeRelV relativeFrom="margin">
              <wp14:pctHeight>0</wp14:pctHeight>
            </wp14:sizeRelV>
          </wp:anchor>
        </w:drawing>
      </w:r>
      <w:r w:rsidR="00D83263">
        <w:rPr>
          <w:bCs/>
          <w:i/>
          <w:iCs/>
          <w:szCs w:val="18"/>
        </w:rPr>
        <w:t xml:space="preserve">Slide </w:t>
      </w:r>
      <w:r w:rsidR="00F05BDA">
        <w:rPr>
          <w:bCs/>
          <w:i/>
          <w:iCs/>
          <w:szCs w:val="18"/>
        </w:rPr>
        <w:t>7</w:t>
      </w:r>
      <w:r w:rsidR="00D83263">
        <w:rPr>
          <w:bCs/>
          <w:i/>
          <w:iCs/>
          <w:szCs w:val="18"/>
        </w:rPr>
        <w:t>: Pacificatie van Gent</w:t>
      </w:r>
    </w:p>
    <w:p w14:paraId="5BA30D7F" w14:textId="60525D82" w:rsidR="00D83263" w:rsidRDefault="00D83263" w:rsidP="00423252">
      <w:pPr>
        <w:spacing w:line="240" w:lineRule="auto"/>
        <w:rPr>
          <w:bCs/>
          <w:szCs w:val="18"/>
        </w:rPr>
      </w:pPr>
      <w:r>
        <w:rPr>
          <w:bCs/>
          <w:szCs w:val="18"/>
        </w:rPr>
        <w:t xml:space="preserve">De zegels aan de onderkant van het document bieden de gelegenheid om in te gaan op de positie van Amsterdam op dit moment </w:t>
      </w:r>
      <w:r w:rsidR="00E96860">
        <w:rPr>
          <w:bCs/>
          <w:szCs w:val="18"/>
        </w:rPr>
        <w:t>van</w:t>
      </w:r>
      <w:r>
        <w:rPr>
          <w:bCs/>
          <w:szCs w:val="18"/>
        </w:rPr>
        <w:t xml:space="preserve"> de Opstand. In 1576 stond Amsterdam onder katholiek bestuur en was de stad Filips II trouw. </w:t>
      </w:r>
      <w:r w:rsidR="00E96860">
        <w:rPr>
          <w:bCs/>
          <w:szCs w:val="18"/>
        </w:rPr>
        <w:t>In 1578 sloot de stad zich alsnog bij de opstandelingen aan met het ondertekenen van de Satisfactie van Amsterdam, maar er was onder de protestanten weinig vertrouwen in het Spaansgezinde bestuur. Tijdens de Alteratie van Amsterdam (1578) grepen protestanten daarom (zonder bloedvergieten) de macht, waarna Amsterdam een calvinistisch bolwerk en toevluchtsoord werd.</w:t>
      </w:r>
    </w:p>
    <w:p w14:paraId="52DA396A" w14:textId="3C89D752" w:rsidR="00E96860" w:rsidRDefault="00E96860" w:rsidP="00423252">
      <w:pPr>
        <w:spacing w:line="240" w:lineRule="auto"/>
        <w:rPr>
          <w:bCs/>
          <w:szCs w:val="18"/>
        </w:rPr>
      </w:pPr>
    </w:p>
    <w:p w14:paraId="0F16387D" w14:textId="63E34185" w:rsidR="00EF317C" w:rsidRPr="00EF317C" w:rsidRDefault="00C93C41" w:rsidP="00423252">
      <w:pPr>
        <w:spacing w:line="240" w:lineRule="auto"/>
        <w:rPr>
          <w:bCs/>
          <w:i/>
          <w:iCs/>
          <w:szCs w:val="18"/>
        </w:rPr>
      </w:pPr>
      <w:r>
        <w:rPr>
          <w:bCs/>
          <w:i/>
          <w:iCs/>
          <w:noProof/>
          <w:szCs w:val="18"/>
        </w:rPr>
        <w:drawing>
          <wp:anchor distT="0" distB="0" distL="114300" distR="114300" simplePos="0" relativeHeight="251661312" behindDoc="0" locked="0" layoutInCell="1" allowOverlap="1" wp14:anchorId="62BAD84F" wp14:editId="0614BC36">
            <wp:simplePos x="0" y="0"/>
            <wp:positionH relativeFrom="column">
              <wp:posOffset>1905</wp:posOffset>
            </wp:positionH>
            <wp:positionV relativeFrom="paragraph">
              <wp:posOffset>-3175</wp:posOffset>
            </wp:positionV>
            <wp:extent cx="1260000" cy="715556"/>
            <wp:effectExtent l="0" t="0" r="0" b="8890"/>
            <wp:wrapSquare wrapText="bothSides"/>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0000" cy="715556"/>
                    </a:xfrm>
                    <a:prstGeom prst="rect">
                      <a:avLst/>
                    </a:prstGeom>
                    <a:noFill/>
                  </pic:spPr>
                </pic:pic>
              </a:graphicData>
            </a:graphic>
            <wp14:sizeRelH relativeFrom="page">
              <wp14:pctWidth>0</wp14:pctWidth>
            </wp14:sizeRelH>
            <wp14:sizeRelV relativeFrom="page">
              <wp14:pctHeight>0</wp14:pctHeight>
            </wp14:sizeRelV>
          </wp:anchor>
        </w:drawing>
      </w:r>
      <w:r w:rsidR="00EF317C">
        <w:rPr>
          <w:bCs/>
          <w:i/>
          <w:iCs/>
          <w:szCs w:val="18"/>
        </w:rPr>
        <w:t xml:space="preserve">Slide </w:t>
      </w:r>
      <w:r w:rsidR="00F05BDA">
        <w:rPr>
          <w:bCs/>
          <w:i/>
          <w:iCs/>
          <w:szCs w:val="18"/>
        </w:rPr>
        <w:t>9</w:t>
      </w:r>
      <w:r w:rsidR="00EF317C">
        <w:rPr>
          <w:bCs/>
          <w:i/>
          <w:iCs/>
          <w:szCs w:val="18"/>
        </w:rPr>
        <w:t>: Pacificatie van Gent</w:t>
      </w:r>
    </w:p>
    <w:p w14:paraId="695CAF50" w14:textId="233AC213" w:rsidR="00E96860" w:rsidRPr="00EF317C" w:rsidRDefault="00EF317C" w:rsidP="00423252">
      <w:pPr>
        <w:spacing w:line="240" w:lineRule="auto"/>
        <w:rPr>
          <w:bCs/>
          <w:szCs w:val="18"/>
        </w:rPr>
      </w:pPr>
      <w:r w:rsidRPr="00EF317C">
        <w:rPr>
          <w:bCs/>
          <w:szCs w:val="18"/>
        </w:rPr>
        <w:t>De Spaanse Furie veroorzaakt een vloedgolf van anti-Spaanse gevoelens in alle gewesten. De Staten-Generaal komen zonder toestemming van Filips II bijeen en sluiten een verdrag: de Pacificatie van Gent.</w:t>
      </w:r>
      <w:r w:rsidR="00E0028A">
        <w:rPr>
          <w:bCs/>
          <w:szCs w:val="18"/>
        </w:rPr>
        <w:t xml:space="preserve"> Dit verdrag richt zicht voornamelijk tegen de Spaanse soldaten; aan de trouw aan Filips II wordt nog niet getwijfeld.</w:t>
      </w:r>
      <w:r>
        <w:rPr>
          <w:bCs/>
          <w:szCs w:val="18"/>
        </w:rPr>
        <w:t xml:space="preserve"> </w:t>
      </w:r>
      <w:r w:rsidRPr="00EF317C">
        <w:rPr>
          <w:bCs/>
          <w:szCs w:val="18"/>
        </w:rPr>
        <w:t>De religieuze problemen komen</w:t>
      </w:r>
      <w:r w:rsidR="00E0028A">
        <w:rPr>
          <w:bCs/>
          <w:szCs w:val="18"/>
        </w:rPr>
        <w:t xml:space="preserve"> daarnaast</w:t>
      </w:r>
      <w:r w:rsidRPr="00EF317C">
        <w:rPr>
          <w:bCs/>
          <w:szCs w:val="18"/>
        </w:rPr>
        <w:t xml:space="preserve"> in het verdrag </w:t>
      </w:r>
      <w:r w:rsidR="00E0028A">
        <w:rPr>
          <w:bCs/>
          <w:szCs w:val="18"/>
        </w:rPr>
        <w:t>nauwelijks</w:t>
      </w:r>
      <w:r w:rsidRPr="00EF317C">
        <w:rPr>
          <w:bCs/>
          <w:szCs w:val="18"/>
        </w:rPr>
        <w:t xml:space="preserve"> aan de orde. Bij de volgende vrije vergadering van de Staten-Generaal worden hier wel besluiten over gemaakt</w:t>
      </w:r>
      <w:r w:rsidR="00E0028A">
        <w:rPr>
          <w:bCs/>
          <w:szCs w:val="18"/>
        </w:rPr>
        <w:t>; religieuze vervolgingen worden verboden, maar Holland en Zeeland mogen hun verbod op de uitoefening van het katholicisme behouden. Dit brengt geen einde aan de religieuze strijd. D</w:t>
      </w:r>
      <w:r w:rsidRPr="00EF317C">
        <w:rPr>
          <w:bCs/>
          <w:szCs w:val="18"/>
        </w:rPr>
        <w:t xml:space="preserve">eze kwestie </w:t>
      </w:r>
      <w:r w:rsidR="00C93C41">
        <w:rPr>
          <w:bCs/>
          <w:szCs w:val="18"/>
        </w:rPr>
        <w:t>zal</w:t>
      </w:r>
      <w:r w:rsidRPr="00EF317C">
        <w:rPr>
          <w:bCs/>
          <w:szCs w:val="18"/>
        </w:rPr>
        <w:t xml:space="preserve"> de eenheid van de gewesten</w:t>
      </w:r>
      <w:r w:rsidR="00E0028A">
        <w:rPr>
          <w:bCs/>
          <w:szCs w:val="18"/>
        </w:rPr>
        <w:t xml:space="preserve"> </w:t>
      </w:r>
      <w:r w:rsidR="00C93C41">
        <w:rPr>
          <w:bCs/>
          <w:szCs w:val="18"/>
        </w:rPr>
        <w:t xml:space="preserve">blijven </w:t>
      </w:r>
      <w:r w:rsidRPr="00EF317C">
        <w:rPr>
          <w:bCs/>
          <w:szCs w:val="18"/>
        </w:rPr>
        <w:t>ondermijnen.</w:t>
      </w:r>
    </w:p>
    <w:p w14:paraId="18CC54B1" w14:textId="77777777" w:rsidR="00400087" w:rsidRDefault="00400087" w:rsidP="00423252">
      <w:pPr>
        <w:spacing w:line="240" w:lineRule="auto"/>
        <w:rPr>
          <w:b/>
          <w:szCs w:val="18"/>
        </w:rPr>
      </w:pPr>
    </w:p>
    <w:p w14:paraId="528091B2" w14:textId="08A04F7D" w:rsidR="00EF317C" w:rsidRDefault="002127FB" w:rsidP="00423252">
      <w:pPr>
        <w:spacing w:line="240" w:lineRule="auto"/>
        <w:rPr>
          <w:bCs/>
          <w:i/>
          <w:iCs/>
          <w:szCs w:val="18"/>
        </w:rPr>
      </w:pPr>
      <w:r>
        <w:rPr>
          <w:bCs/>
          <w:i/>
          <w:iCs/>
          <w:noProof/>
          <w:szCs w:val="18"/>
        </w:rPr>
        <w:drawing>
          <wp:anchor distT="0" distB="0" distL="114300" distR="114300" simplePos="0" relativeHeight="251662336" behindDoc="0" locked="0" layoutInCell="1" allowOverlap="1" wp14:anchorId="6060078B" wp14:editId="55721AC4">
            <wp:simplePos x="0" y="0"/>
            <wp:positionH relativeFrom="column">
              <wp:posOffset>1905</wp:posOffset>
            </wp:positionH>
            <wp:positionV relativeFrom="paragraph">
              <wp:posOffset>-635</wp:posOffset>
            </wp:positionV>
            <wp:extent cx="1260000" cy="716087"/>
            <wp:effectExtent l="0" t="0" r="0" b="8255"/>
            <wp:wrapSquare wrapText="bothSides"/>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0000" cy="716087"/>
                    </a:xfrm>
                    <a:prstGeom prst="rect">
                      <a:avLst/>
                    </a:prstGeom>
                    <a:noFill/>
                  </pic:spPr>
                </pic:pic>
              </a:graphicData>
            </a:graphic>
          </wp:anchor>
        </w:drawing>
      </w:r>
      <w:r w:rsidR="004A5C22">
        <w:rPr>
          <w:bCs/>
          <w:i/>
          <w:iCs/>
          <w:szCs w:val="18"/>
        </w:rPr>
        <w:t>Slide 1</w:t>
      </w:r>
      <w:r w:rsidR="00F05BDA">
        <w:rPr>
          <w:bCs/>
          <w:i/>
          <w:iCs/>
          <w:szCs w:val="18"/>
        </w:rPr>
        <w:t>2</w:t>
      </w:r>
      <w:r w:rsidR="004A5C22">
        <w:rPr>
          <w:bCs/>
          <w:i/>
          <w:iCs/>
          <w:szCs w:val="18"/>
        </w:rPr>
        <w:t>: Unie van Atrecht</w:t>
      </w:r>
    </w:p>
    <w:p w14:paraId="3A3E8C6E" w14:textId="2B0738B5" w:rsidR="00EF317C" w:rsidRDefault="004A5C22" w:rsidP="00423252">
      <w:pPr>
        <w:spacing w:line="240" w:lineRule="auto"/>
        <w:rPr>
          <w:bCs/>
          <w:szCs w:val="18"/>
        </w:rPr>
      </w:pPr>
      <w:r w:rsidRPr="004A5C22">
        <w:rPr>
          <w:bCs/>
          <w:szCs w:val="18"/>
        </w:rPr>
        <w:t>Dankzij de nieuwe godsdienstvrijheid verspreidt het calvinisme zich snel door de Nederlanden. Op verschillende plekken grijpen protestanten de macht en er breken gewelddadige religieuze conflicten uit.</w:t>
      </w:r>
      <w:r>
        <w:rPr>
          <w:bCs/>
          <w:szCs w:val="18"/>
        </w:rPr>
        <w:t xml:space="preserve"> Zo worden er in meerdere Vlaamse steden monniken op de brandstapel gezet.</w:t>
      </w:r>
      <w:r w:rsidRPr="004A5C22">
        <w:rPr>
          <w:bCs/>
          <w:szCs w:val="18"/>
        </w:rPr>
        <w:t xml:space="preserve"> Enkele zuidelijke gewesten sluiten daarom een nieuw verbond: de Unie van Atrecht.</w:t>
      </w:r>
      <w:r w:rsidR="002127FB">
        <w:rPr>
          <w:bCs/>
          <w:szCs w:val="18"/>
        </w:rPr>
        <w:t xml:space="preserve"> Korte tijd later zweren de leden van deze Unie weer trouw aan Filips, maar ze dwingen daarbij wel af dat ze een groot deel van hun privileges mogen behouden. H</w:t>
      </w:r>
      <w:r w:rsidR="002127FB" w:rsidRPr="002127FB">
        <w:rPr>
          <w:bCs/>
          <w:szCs w:val="18"/>
        </w:rPr>
        <w:t>et merendeel van hen</w:t>
      </w:r>
      <w:r w:rsidR="002127FB">
        <w:rPr>
          <w:bCs/>
          <w:szCs w:val="18"/>
        </w:rPr>
        <w:t xml:space="preserve"> zal echter</w:t>
      </w:r>
      <w:r w:rsidR="002127FB" w:rsidRPr="002127FB">
        <w:rPr>
          <w:bCs/>
          <w:szCs w:val="18"/>
        </w:rPr>
        <w:t xml:space="preserve"> aan het einde van de oorlog in Franse handen vallen en blijven.</w:t>
      </w:r>
    </w:p>
    <w:p w14:paraId="4F175111" w14:textId="4C8DE6CC" w:rsidR="002127FB" w:rsidRDefault="002127FB" w:rsidP="00423252">
      <w:pPr>
        <w:spacing w:line="240" w:lineRule="auto"/>
        <w:rPr>
          <w:bCs/>
          <w:szCs w:val="18"/>
        </w:rPr>
      </w:pPr>
    </w:p>
    <w:p w14:paraId="7ADBEFFB" w14:textId="32AE6129" w:rsidR="002127FB" w:rsidRDefault="00697B70" w:rsidP="00423252">
      <w:pPr>
        <w:spacing w:line="240" w:lineRule="auto"/>
        <w:rPr>
          <w:bCs/>
          <w:i/>
          <w:iCs/>
          <w:szCs w:val="18"/>
        </w:rPr>
      </w:pPr>
      <w:r>
        <w:rPr>
          <w:bCs/>
          <w:i/>
          <w:iCs/>
          <w:noProof/>
          <w:szCs w:val="18"/>
        </w:rPr>
        <w:drawing>
          <wp:anchor distT="0" distB="0" distL="114300" distR="114300" simplePos="0" relativeHeight="251663360" behindDoc="0" locked="0" layoutInCell="1" allowOverlap="1" wp14:anchorId="30CE312A" wp14:editId="3AE291CD">
            <wp:simplePos x="0" y="0"/>
            <wp:positionH relativeFrom="column">
              <wp:posOffset>1905</wp:posOffset>
            </wp:positionH>
            <wp:positionV relativeFrom="paragraph">
              <wp:posOffset>635</wp:posOffset>
            </wp:positionV>
            <wp:extent cx="1260000" cy="717771"/>
            <wp:effectExtent l="0" t="0" r="0" b="6350"/>
            <wp:wrapSquare wrapText="bothSides"/>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0000" cy="717771"/>
                    </a:xfrm>
                    <a:prstGeom prst="rect">
                      <a:avLst/>
                    </a:prstGeom>
                    <a:noFill/>
                  </pic:spPr>
                </pic:pic>
              </a:graphicData>
            </a:graphic>
          </wp:anchor>
        </w:drawing>
      </w:r>
      <w:r w:rsidR="002127FB">
        <w:rPr>
          <w:bCs/>
          <w:i/>
          <w:iCs/>
          <w:szCs w:val="18"/>
        </w:rPr>
        <w:t>Slide 1</w:t>
      </w:r>
      <w:r w:rsidR="00F05BDA">
        <w:rPr>
          <w:bCs/>
          <w:i/>
          <w:iCs/>
          <w:szCs w:val="18"/>
        </w:rPr>
        <w:t>3</w:t>
      </w:r>
      <w:r w:rsidR="002127FB">
        <w:rPr>
          <w:bCs/>
          <w:i/>
          <w:iCs/>
          <w:szCs w:val="18"/>
        </w:rPr>
        <w:t>: Unie van Utrecht</w:t>
      </w:r>
    </w:p>
    <w:p w14:paraId="5BB4D895" w14:textId="2100369F" w:rsidR="002127FB" w:rsidRPr="002127FB" w:rsidRDefault="002127FB" w:rsidP="00423252">
      <w:pPr>
        <w:spacing w:line="240" w:lineRule="auto"/>
        <w:rPr>
          <w:bCs/>
          <w:szCs w:val="18"/>
        </w:rPr>
      </w:pPr>
      <w:r w:rsidRPr="002127FB">
        <w:rPr>
          <w:bCs/>
          <w:szCs w:val="18"/>
        </w:rPr>
        <w:t xml:space="preserve">Twee weken </w:t>
      </w:r>
      <w:r>
        <w:rPr>
          <w:bCs/>
          <w:szCs w:val="18"/>
        </w:rPr>
        <w:t xml:space="preserve">na het </w:t>
      </w:r>
      <w:r w:rsidR="00C0456A">
        <w:rPr>
          <w:bCs/>
          <w:szCs w:val="18"/>
        </w:rPr>
        <w:t xml:space="preserve">afsluiten van de Unie van Atrecht </w:t>
      </w:r>
      <w:r w:rsidRPr="002127FB">
        <w:rPr>
          <w:bCs/>
          <w:szCs w:val="18"/>
        </w:rPr>
        <w:t xml:space="preserve">later hebben de noordelijke gewesten hun antwoord klaar. Zij sluiten een verbond om de oorlog voort te zetten: de Unie van Utrecht. Ook Vlaanderen en enkele zuidelijke steden als Antwerpen sluiten zich aan, maar worden </w:t>
      </w:r>
      <w:r w:rsidR="00C0456A">
        <w:rPr>
          <w:bCs/>
          <w:szCs w:val="18"/>
        </w:rPr>
        <w:t>in de loop van de oorlog</w:t>
      </w:r>
      <w:r w:rsidRPr="002127FB">
        <w:rPr>
          <w:bCs/>
          <w:szCs w:val="18"/>
        </w:rPr>
        <w:t xml:space="preserve"> door de Spanjaarden veroverd.</w:t>
      </w:r>
      <w:r w:rsidR="00C0456A">
        <w:rPr>
          <w:bCs/>
          <w:szCs w:val="18"/>
        </w:rPr>
        <w:t xml:space="preserve"> </w:t>
      </w:r>
      <w:r w:rsidR="00C0456A" w:rsidRPr="00C0456A">
        <w:rPr>
          <w:bCs/>
          <w:szCs w:val="18"/>
        </w:rPr>
        <w:t>Hoewel de Unie van Utrecht oorspronkelijk bedoeld was om de samenwerking tussen de gewesten in de strijd tegen Spanje te regelen, zou het verdrag uiteindelijk het fundament vormen voor de verhouding tussen de provinciën in de Verenigde Republiek.</w:t>
      </w:r>
      <w:r w:rsidR="00C0456A" w:rsidRPr="00C0456A">
        <w:t xml:space="preserve"> </w:t>
      </w:r>
      <w:r w:rsidR="00697B70">
        <w:t>Overigens is g</w:t>
      </w:r>
      <w:r w:rsidR="00C0456A" w:rsidRPr="00C0456A">
        <w:rPr>
          <w:bCs/>
          <w:szCs w:val="18"/>
        </w:rPr>
        <w:t>ewetensvrijheid niet hetzelfde als godsdienstvrijheid. Mensen mochten hun eigen geloof aanhangen, maar het publiekelijk vieren van de katholieke mis was in Holland en Zeeland bijvoorbeeld verboden.</w:t>
      </w:r>
    </w:p>
    <w:p w14:paraId="28F83908" w14:textId="203C40BD" w:rsidR="00EF317C" w:rsidRDefault="00EF317C" w:rsidP="00423252">
      <w:pPr>
        <w:spacing w:line="240" w:lineRule="auto"/>
        <w:rPr>
          <w:b/>
          <w:szCs w:val="18"/>
        </w:rPr>
      </w:pPr>
    </w:p>
    <w:p w14:paraId="428C575F" w14:textId="2A9DC938" w:rsidR="00697B70" w:rsidRDefault="00DC2103" w:rsidP="00423252">
      <w:pPr>
        <w:spacing w:line="240" w:lineRule="auto"/>
        <w:rPr>
          <w:bCs/>
          <w:i/>
          <w:iCs/>
          <w:szCs w:val="18"/>
        </w:rPr>
      </w:pPr>
      <w:r>
        <w:rPr>
          <w:bCs/>
          <w:i/>
          <w:iCs/>
          <w:noProof/>
          <w:szCs w:val="18"/>
        </w:rPr>
        <w:drawing>
          <wp:anchor distT="0" distB="0" distL="114300" distR="114300" simplePos="0" relativeHeight="251664384" behindDoc="0" locked="0" layoutInCell="1" allowOverlap="1" wp14:anchorId="620FD74B" wp14:editId="10B227B6">
            <wp:simplePos x="0" y="0"/>
            <wp:positionH relativeFrom="column">
              <wp:posOffset>1905</wp:posOffset>
            </wp:positionH>
            <wp:positionV relativeFrom="paragraph">
              <wp:posOffset>-2540</wp:posOffset>
            </wp:positionV>
            <wp:extent cx="1260000" cy="715556"/>
            <wp:effectExtent l="0" t="0" r="0" b="8890"/>
            <wp:wrapSquare wrapText="bothSides"/>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0000" cy="715556"/>
                    </a:xfrm>
                    <a:prstGeom prst="rect">
                      <a:avLst/>
                    </a:prstGeom>
                    <a:noFill/>
                  </pic:spPr>
                </pic:pic>
              </a:graphicData>
            </a:graphic>
          </wp:anchor>
        </w:drawing>
      </w:r>
      <w:r w:rsidR="00697B70">
        <w:rPr>
          <w:bCs/>
          <w:i/>
          <w:iCs/>
          <w:szCs w:val="18"/>
        </w:rPr>
        <w:t>Slide 1</w:t>
      </w:r>
      <w:r w:rsidR="00F05BDA">
        <w:rPr>
          <w:bCs/>
          <w:i/>
          <w:iCs/>
          <w:szCs w:val="18"/>
        </w:rPr>
        <w:t>7</w:t>
      </w:r>
      <w:r w:rsidR="00697B70">
        <w:rPr>
          <w:bCs/>
          <w:i/>
          <w:iCs/>
          <w:szCs w:val="18"/>
        </w:rPr>
        <w:t>: Banbrief &amp; Apologie</w:t>
      </w:r>
    </w:p>
    <w:p w14:paraId="435AF204" w14:textId="4F55E838" w:rsidR="00697B70" w:rsidRDefault="00697B70" w:rsidP="00697B70">
      <w:pPr>
        <w:spacing w:line="240" w:lineRule="auto"/>
        <w:rPr>
          <w:bCs/>
          <w:szCs w:val="18"/>
        </w:rPr>
      </w:pPr>
      <w:r w:rsidRPr="00697B70">
        <w:rPr>
          <w:bCs/>
          <w:szCs w:val="18"/>
        </w:rPr>
        <w:t>Filips II ziet Willem van Oranje als een bedreiging voor het Christendom en de vrede, dus doet hij hem in de ban; iedereen mag hem doden en de moordenaar krijgt een beloning. Dit besluit onderbouwt hij met een lange lijst van misdaden en zondes waar Willem van Oranje schuldig aan zou zijn.</w:t>
      </w:r>
      <w:r w:rsidR="00DC2103">
        <w:rPr>
          <w:bCs/>
          <w:szCs w:val="18"/>
        </w:rPr>
        <w:t xml:space="preserve"> </w:t>
      </w:r>
      <w:r w:rsidRPr="00697B70">
        <w:rPr>
          <w:bCs/>
          <w:szCs w:val="18"/>
        </w:rPr>
        <w:t>In reactie daarop schrijft Willem van Oranje zijn Apologie (verdediging). Hij verantwoordt al zijn keuzes en daden. Daarnaast benadrukt hij keer op keer de 'wreedheid en dwaasheid' van niet alleen de Spanjaarden maar ook specifiek de koning zelf. De Staten-Generaal steunen Willem van Oranje en besluiten zijn Apologie uit te geven.</w:t>
      </w:r>
    </w:p>
    <w:p w14:paraId="6841A4AA" w14:textId="5CCA9B81" w:rsidR="002C4402" w:rsidRDefault="002C4402" w:rsidP="002C4402">
      <w:pPr>
        <w:spacing w:line="240" w:lineRule="auto"/>
        <w:rPr>
          <w:bCs/>
          <w:szCs w:val="18"/>
        </w:rPr>
      </w:pPr>
      <w:r>
        <w:rPr>
          <w:bCs/>
          <w:szCs w:val="18"/>
        </w:rPr>
        <w:t xml:space="preserve">Overigens was Willem van Oranje een echte propaganda machine. Vanaf het begin van de oorlog publiceerde hij een groot aantal pamfletten voor specifieke doelgroepen. Zo omschreef hij in zijn </w:t>
      </w:r>
      <w:r>
        <w:rPr>
          <w:bCs/>
          <w:szCs w:val="18"/>
        </w:rPr>
        <w:lastRenderedPageBreak/>
        <w:t>correspondentie met Lutherse vorsten de Opstand als een religieuze strijd, maar benadrukt</w:t>
      </w:r>
      <w:r w:rsidR="001C4C35">
        <w:rPr>
          <w:bCs/>
          <w:szCs w:val="18"/>
        </w:rPr>
        <w:t>e</w:t>
      </w:r>
      <w:r>
        <w:rPr>
          <w:bCs/>
          <w:szCs w:val="18"/>
        </w:rPr>
        <w:t xml:space="preserve"> hij in pamfletten voor het Nederlandse volk vooral de strijd voor het vaderland.</w:t>
      </w:r>
    </w:p>
    <w:p w14:paraId="23C7156D" w14:textId="522B3BA7" w:rsidR="00DC2103" w:rsidRDefault="00DC2103" w:rsidP="00423252">
      <w:pPr>
        <w:spacing w:line="240" w:lineRule="auto"/>
        <w:rPr>
          <w:b/>
          <w:szCs w:val="18"/>
        </w:rPr>
      </w:pPr>
    </w:p>
    <w:p w14:paraId="2638EB23" w14:textId="028C5C28" w:rsidR="00DC2103" w:rsidRDefault="002C4402" w:rsidP="00423252">
      <w:pPr>
        <w:spacing w:line="240" w:lineRule="auto"/>
        <w:rPr>
          <w:bCs/>
          <w:i/>
          <w:iCs/>
          <w:szCs w:val="18"/>
        </w:rPr>
      </w:pPr>
      <w:r>
        <w:rPr>
          <w:bCs/>
          <w:i/>
          <w:iCs/>
          <w:noProof/>
          <w:szCs w:val="18"/>
        </w:rPr>
        <w:drawing>
          <wp:anchor distT="0" distB="0" distL="114300" distR="114300" simplePos="0" relativeHeight="251665408" behindDoc="0" locked="0" layoutInCell="1" allowOverlap="1" wp14:anchorId="2D2CDFC5" wp14:editId="5CEA40AC">
            <wp:simplePos x="0" y="0"/>
            <wp:positionH relativeFrom="column">
              <wp:posOffset>1905</wp:posOffset>
            </wp:positionH>
            <wp:positionV relativeFrom="paragraph">
              <wp:posOffset>28575</wp:posOffset>
            </wp:positionV>
            <wp:extent cx="1259840" cy="723265"/>
            <wp:effectExtent l="0" t="0" r="0" b="635"/>
            <wp:wrapSquare wrapText="bothSides"/>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9840" cy="723265"/>
                    </a:xfrm>
                    <a:prstGeom prst="rect">
                      <a:avLst/>
                    </a:prstGeom>
                    <a:noFill/>
                  </pic:spPr>
                </pic:pic>
              </a:graphicData>
            </a:graphic>
            <wp14:sizeRelH relativeFrom="page">
              <wp14:pctWidth>0</wp14:pctWidth>
            </wp14:sizeRelH>
            <wp14:sizeRelV relativeFrom="page">
              <wp14:pctHeight>0</wp14:pctHeight>
            </wp14:sizeRelV>
          </wp:anchor>
        </w:drawing>
      </w:r>
      <w:r w:rsidR="00DC2103">
        <w:rPr>
          <w:bCs/>
          <w:i/>
          <w:iCs/>
          <w:szCs w:val="18"/>
        </w:rPr>
        <w:t>Slide 1</w:t>
      </w:r>
      <w:r w:rsidR="00F05BDA">
        <w:rPr>
          <w:bCs/>
          <w:i/>
          <w:iCs/>
          <w:szCs w:val="18"/>
        </w:rPr>
        <w:t>9</w:t>
      </w:r>
      <w:r w:rsidR="00DC2103">
        <w:rPr>
          <w:bCs/>
          <w:i/>
          <w:iCs/>
          <w:szCs w:val="18"/>
        </w:rPr>
        <w:t>: Plakkaat van Verlatinge</w:t>
      </w:r>
    </w:p>
    <w:p w14:paraId="19B60DBE" w14:textId="08BDED42" w:rsidR="00DC2103" w:rsidRDefault="00DC2103" w:rsidP="00423252">
      <w:pPr>
        <w:spacing w:line="240" w:lineRule="auto"/>
        <w:rPr>
          <w:bCs/>
          <w:szCs w:val="18"/>
        </w:rPr>
      </w:pPr>
      <w:r w:rsidRPr="00DC2103">
        <w:rPr>
          <w:bCs/>
          <w:szCs w:val="18"/>
        </w:rPr>
        <w:t>Hoewel de opstandelingen zich oorspronkelijk voornamelijk op de Spaanse soldaten hadden gericht (zoals in de Pacificatie van Gent), keren zij zich door de jaren heen steeds meer direct tegen Filips II (zoals in de</w:t>
      </w:r>
      <w:r>
        <w:rPr>
          <w:bCs/>
          <w:szCs w:val="18"/>
        </w:rPr>
        <w:t xml:space="preserve"> A</w:t>
      </w:r>
      <w:r w:rsidRPr="00DC2103">
        <w:rPr>
          <w:bCs/>
          <w:szCs w:val="18"/>
        </w:rPr>
        <w:t>pologie). Willem van Oranje en de Staten-Generaal gaan daarom op zoek naar een nieuwe vorst. Uiteindelijk sluiten zij een overeenkomst met de Hertog van Anjou, de broer van de koning van Frankrijk. Vervolgens besluiten de Staten-Generaal tijdens een van hun vergaderingen dat zij hun trouw aan Filips II afzweren ('verlaten'). Hij is daarmee niet langer de Heer der Nederlanden.</w:t>
      </w:r>
    </w:p>
    <w:p w14:paraId="7943A2BD" w14:textId="32C71B7B" w:rsidR="00A71C44" w:rsidRDefault="00A71C44" w:rsidP="00423252">
      <w:pPr>
        <w:spacing w:line="240" w:lineRule="auto"/>
        <w:rPr>
          <w:bCs/>
          <w:szCs w:val="18"/>
        </w:rPr>
      </w:pPr>
    </w:p>
    <w:p w14:paraId="06102262" w14:textId="7B38FD55" w:rsidR="00EF317C" w:rsidRDefault="006A2BCC" w:rsidP="00423252">
      <w:pPr>
        <w:spacing w:line="240" w:lineRule="auto"/>
        <w:rPr>
          <w:bCs/>
          <w:i/>
          <w:iCs/>
          <w:szCs w:val="18"/>
        </w:rPr>
      </w:pPr>
      <w:r>
        <w:rPr>
          <w:bCs/>
          <w:i/>
          <w:iCs/>
          <w:noProof/>
          <w:szCs w:val="18"/>
        </w:rPr>
        <w:drawing>
          <wp:anchor distT="0" distB="0" distL="114300" distR="114300" simplePos="0" relativeHeight="251666432" behindDoc="0" locked="0" layoutInCell="1" allowOverlap="1" wp14:anchorId="5B2EF784" wp14:editId="5BDE7F40">
            <wp:simplePos x="0" y="0"/>
            <wp:positionH relativeFrom="column">
              <wp:posOffset>1905</wp:posOffset>
            </wp:positionH>
            <wp:positionV relativeFrom="paragraph">
              <wp:posOffset>635</wp:posOffset>
            </wp:positionV>
            <wp:extent cx="1260000" cy="699146"/>
            <wp:effectExtent l="0" t="0" r="0" b="5715"/>
            <wp:wrapSquare wrapText="bothSides"/>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60000" cy="699146"/>
                    </a:xfrm>
                    <a:prstGeom prst="rect">
                      <a:avLst/>
                    </a:prstGeom>
                    <a:noFill/>
                  </pic:spPr>
                </pic:pic>
              </a:graphicData>
            </a:graphic>
            <wp14:sizeRelH relativeFrom="page">
              <wp14:pctWidth>0</wp14:pctWidth>
            </wp14:sizeRelH>
            <wp14:sizeRelV relativeFrom="page">
              <wp14:pctHeight>0</wp14:pctHeight>
            </wp14:sizeRelV>
          </wp:anchor>
        </w:drawing>
      </w:r>
      <w:r w:rsidR="00A71C44">
        <w:rPr>
          <w:bCs/>
          <w:i/>
          <w:iCs/>
          <w:szCs w:val="18"/>
        </w:rPr>
        <w:t>Slide 2</w:t>
      </w:r>
      <w:r w:rsidR="00F05BDA">
        <w:rPr>
          <w:bCs/>
          <w:i/>
          <w:iCs/>
          <w:szCs w:val="18"/>
        </w:rPr>
        <w:t>2</w:t>
      </w:r>
      <w:r w:rsidR="00A71C44">
        <w:rPr>
          <w:bCs/>
          <w:i/>
          <w:iCs/>
          <w:szCs w:val="18"/>
        </w:rPr>
        <w:t>: Plakkaat van Verlatinge</w:t>
      </w:r>
    </w:p>
    <w:p w14:paraId="17F776CE" w14:textId="0E61AA71" w:rsidR="00A71C44" w:rsidRPr="00A71C44" w:rsidRDefault="00A71C44" w:rsidP="00A71C44">
      <w:pPr>
        <w:spacing w:line="240" w:lineRule="auto"/>
        <w:rPr>
          <w:bCs/>
          <w:szCs w:val="18"/>
        </w:rPr>
      </w:pPr>
      <w:r w:rsidRPr="00A71C44">
        <w:rPr>
          <w:bCs/>
          <w:szCs w:val="18"/>
        </w:rPr>
        <w:t>Nadat Willem van Oranje in de ban is gedaan, is de maat voor de Staten-Generaal vol. Tijdens een vergadering nemen zij een revolutionair besluit: de trouw aan Filips II wordt opgezegd. In het Plakkaat van Verlatinge worden hun besluit en onderbouwing daarvan uiteengezet.</w:t>
      </w:r>
      <w:r w:rsidR="00685214">
        <w:rPr>
          <w:bCs/>
          <w:szCs w:val="18"/>
        </w:rPr>
        <w:t xml:space="preserve"> </w:t>
      </w:r>
      <w:r w:rsidRPr="00A71C44">
        <w:rPr>
          <w:bCs/>
          <w:szCs w:val="18"/>
        </w:rPr>
        <w:t xml:space="preserve">Volgens het Plakkaat is een vorst verplicht het volk te beschermen en respecteren. Filips II heeft dit niet gedaan, dus is het volk hem ook geen trouw verschuldigd. Dit argument </w:t>
      </w:r>
      <w:r w:rsidR="006A2BCC">
        <w:rPr>
          <w:bCs/>
          <w:szCs w:val="18"/>
        </w:rPr>
        <w:t>is</w:t>
      </w:r>
      <w:r w:rsidRPr="00A71C44">
        <w:rPr>
          <w:bCs/>
          <w:szCs w:val="18"/>
        </w:rPr>
        <w:t xml:space="preserve"> </w:t>
      </w:r>
      <w:r w:rsidR="00685214">
        <w:rPr>
          <w:bCs/>
          <w:szCs w:val="18"/>
        </w:rPr>
        <w:t>radicaal</w:t>
      </w:r>
      <w:r w:rsidRPr="00A71C44">
        <w:rPr>
          <w:bCs/>
          <w:szCs w:val="18"/>
        </w:rPr>
        <w:t xml:space="preserve">, maar </w:t>
      </w:r>
      <w:r w:rsidR="006A2BCC">
        <w:rPr>
          <w:bCs/>
          <w:szCs w:val="18"/>
        </w:rPr>
        <w:t>komt</w:t>
      </w:r>
      <w:r w:rsidR="00685214">
        <w:rPr>
          <w:bCs/>
          <w:szCs w:val="18"/>
        </w:rPr>
        <w:t xml:space="preserve"> niet </w:t>
      </w:r>
      <w:r w:rsidR="006A2BCC">
        <w:rPr>
          <w:bCs/>
          <w:szCs w:val="18"/>
        </w:rPr>
        <w:t xml:space="preserve">volledig </w:t>
      </w:r>
      <w:r w:rsidR="00685214">
        <w:rPr>
          <w:bCs/>
          <w:szCs w:val="18"/>
        </w:rPr>
        <w:t xml:space="preserve">uit het niets. </w:t>
      </w:r>
      <w:r w:rsidR="006A2BCC">
        <w:rPr>
          <w:bCs/>
          <w:szCs w:val="18"/>
        </w:rPr>
        <w:t>In de Nederlanden werden vorsten al langer naast rechten ook plichten toegeschreven.</w:t>
      </w:r>
      <w:r w:rsidR="00685214">
        <w:rPr>
          <w:bCs/>
          <w:szCs w:val="18"/>
        </w:rPr>
        <w:t xml:space="preserve"> </w:t>
      </w:r>
      <w:r w:rsidRPr="00A71C44">
        <w:rPr>
          <w:bCs/>
          <w:szCs w:val="18"/>
        </w:rPr>
        <w:t>De Hertog van Anjou wordt de nieuwe vorst</w:t>
      </w:r>
      <w:r w:rsidR="006A2BCC">
        <w:rPr>
          <w:bCs/>
          <w:szCs w:val="18"/>
        </w:rPr>
        <w:t>, maar zijn verwachtingen komen al snel in conflict met die van de Staten-Generaal. Na een mislukte couppoging stapt hij op</w:t>
      </w:r>
      <w:r w:rsidRPr="00A71C44">
        <w:rPr>
          <w:bCs/>
          <w:szCs w:val="18"/>
        </w:rPr>
        <w:t xml:space="preserve">. </w:t>
      </w:r>
      <w:r w:rsidR="006A2BCC">
        <w:rPr>
          <w:bCs/>
          <w:szCs w:val="18"/>
        </w:rPr>
        <w:t>E</w:t>
      </w:r>
      <w:r w:rsidRPr="00A71C44">
        <w:rPr>
          <w:bCs/>
          <w:szCs w:val="18"/>
        </w:rPr>
        <w:t xml:space="preserve">en lange zoektocht </w:t>
      </w:r>
      <w:r w:rsidR="006A2BCC">
        <w:rPr>
          <w:bCs/>
          <w:szCs w:val="18"/>
        </w:rPr>
        <w:t xml:space="preserve">later </w:t>
      </w:r>
      <w:r w:rsidRPr="00A71C44">
        <w:rPr>
          <w:bCs/>
          <w:szCs w:val="18"/>
        </w:rPr>
        <w:t>besluiten de Staten-Generaal in 1588 om zonder vorst verder te gaan. De Republiek der Verenigde Nederlanden is geboren.</w:t>
      </w:r>
    </w:p>
    <w:p w14:paraId="33F81B95" w14:textId="77777777" w:rsidR="00A71C44" w:rsidRDefault="00A71C44" w:rsidP="00423252">
      <w:pPr>
        <w:spacing w:line="240" w:lineRule="auto"/>
        <w:rPr>
          <w:b/>
          <w:szCs w:val="18"/>
        </w:rPr>
      </w:pPr>
    </w:p>
    <w:p w14:paraId="47406878" w14:textId="23080763" w:rsidR="00423252" w:rsidRPr="00A65D2F" w:rsidRDefault="00423252" w:rsidP="00423252">
      <w:pPr>
        <w:spacing w:line="240" w:lineRule="auto"/>
        <w:rPr>
          <w:b/>
          <w:szCs w:val="18"/>
        </w:rPr>
      </w:pPr>
      <w:r w:rsidRPr="00A65D2F">
        <w:rPr>
          <w:b/>
          <w:szCs w:val="18"/>
        </w:rPr>
        <w:t>Oude teksten lezen</w:t>
      </w:r>
    </w:p>
    <w:p w14:paraId="22001DB4" w14:textId="4A98DF23" w:rsidR="00423252" w:rsidRPr="00A65D2F" w:rsidRDefault="00423252" w:rsidP="00423252">
      <w:pPr>
        <w:spacing w:line="240" w:lineRule="auto"/>
        <w:rPr>
          <w:szCs w:val="18"/>
        </w:rPr>
      </w:pPr>
      <w:r w:rsidRPr="00A65D2F">
        <w:rPr>
          <w:szCs w:val="18"/>
        </w:rPr>
        <w:t>De teksten zijn geschreven in</w:t>
      </w:r>
      <w:r w:rsidR="00004DED" w:rsidRPr="00A65D2F">
        <w:rPr>
          <w:szCs w:val="18"/>
        </w:rPr>
        <w:t xml:space="preserve"> oud-Nederlands en</w:t>
      </w:r>
      <w:r w:rsidRPr="00A65D2F">
        <w:rPr>
          <w:szCs w:val="18"/>
        </w:rPr>
        <w:t xml:space="preserve"> wijk</w:t>
      </w:r>
      <w:r w:rsidR="00BA33FE" w:rsidRPr="00A65D2F">
        <w:rPr>
          <w:szCs w:val="18"/>
        </w:rPr>
        <w:t>en</w:t>
      </w:r>
      <w:r w:rsidRPr="00A65D2F">
        <w:rPr>
          <w:szCs w:val="18"/>
        </w:rPr>
        <w:t xml:space="preserve"> af van onze huidige spelling.</w:t>
      </w:r>
      <w:r w:rsidR="00A65D2F">
        <w:rPr>
          <w:szCs w:val="18"/>
        </w:rPr>
        <w:t xml:space="preserve"> Van teksten die inhoudelijk begrepen moeten worden is altijd een hertaling toegevoegd. </w:t>
      </w:r>
      <w:r w:rsidRPr="00A65D2F">
        <w:rPr>
          <w:szCs w:val="18"/>
        </w:rPr>
        <w:t>Hardop lezen</w:t>
      </w:r>
      <w:r w:rsidR="00A65D2F">
        <w:rPr>
          <w:szCs w:val="18"/>
        </w:rPr>
        <w:t xml:space="preserve"> van de transcripties van de </w:t>
      </w:r>
      <w:r w:rsidR="00F25A96">
        <w:rPr>
          <w:szCs w:val="18"/>
        </w:rPr>
        <w:t>originele</w:t>
      </w:r>
      <w:r w:rsidR="00A65D2F">
        <w:rPr>
          <w:szCs w:val="18"/>
        </w:rPr>
        <w:t xml:space="preserve"> tekst</w:t>
      </w:r>
      <w:r w:rsidRPr="00A65D2F">
        <w:rPr>
          <w:szCs w:val="18"/>
        </w:rPr>
        <w:t xml:space="preserve"> kan helpen omdat het vaak geschreven wordt zoals het klinkt.</w:t>
      </w:r>
    </w:p>
    <w:p w14:paraId="79803590" w14:textId="6FF925AD" w:rsidR="00423252" w:rsidRPr="00A65D2F" w:rsidRDefault="00423252" w:rsidP="00423252">
      <w:pPr>
        <w:spacing w:line="240" w:lineRule="auto"/>
        <w:rPr>
          <w:szCs w:val="18"/>
        </w:rPr>
      </w:pPr>
      <w:r w:rsidRPr="00A65D2F">
        <w:rPr>
          <w:szCs w:val="18"/>
        </w:rPr>
        <w:t>koomen = komen, vegten = vechten, heeren = heren, ae</w:t>
      </w:r>
      <w:r w:rsidR="00400087">
        <w:rPr>
          <w:szCs w:val="18"/>
        </w:rPr>
        <w:t xml:space="preserve"> </w:t>
      </w:r>
      <w:r w:rsidRPr="00A65D2F">
        <w:rPr>
          <w:szCs w:val="18"/>
        </w:rPr>
        <w:t>= vaak aa</w:t>
      </w:r>
    </w:p>
    <w:p w14:paraId="4693D7D6" w14:textId="77777777" w:rsidR="00423252" w:rsidRPr="00A65D2F" w:rsidRDefault="00423252" w:rsidP="00423252">
      <w:pPr>
        <w:spacing w:line="240" w:lineRule="auto"/>
        <w:rPr>
          <w:szCs w:val="18"/>
        </w:rPr>
      </w:pPr>
      <w:r w:rsidRPr="00A65D2F">
        <w:rPr>
          <w:szCs w:val="18"/>
        </w:rPr>
        <w:t xml:space="preserve">De spelling is </w:t>
      </w:r>
      <w:r w:rsidR="00004DED" w:rsidRPr="00A65D2F">
        <w:rPr>
          <w:szCs w:val="18"/>
        </w:rPr>
        <w:t>echter zeker niet</w:t>
      </w:r>
      <w:r w:rsidRPr="00A65D2F">
        <w:rPr>
          <w:szCs w:val="18"/>
        </w:rPr>
        <w:t xml:space="preserve"> consequent. </w:t>
      </w:r>
    </w:p>
    <w:p w14:paraId="30CC16C4" w14:textId="77777777" w:rsidR="00423252" w:rsidRPr="00A65D2F" w:rsidRDefault="00423252" w:rsidP="00423252">
      <w:pPr>
        <w:spacing w:line="240" w:lineRule="auto"/>
        <w:rPr>
          <w:szCs w:val="18"/>
        </w:rPr>
      </w:pPr>
      <w:r w:rsidRPr="00A65D2F">
        <w:rPr>
          <w:szCs w:val="18"/>
        </w:rPr>
        <w:t xml:space="preserve">Oefenen en meer weten: </w:t>
      </w:r>
      <w:hyperlink r:id="rId15" w:history="1">
        <w:r w:rsidRPr="00A65D2F">
          <w:rPr>
            <w:rStyle w:val="Hyperlink"/>
            <w:color w:val="auto"/>
            <w:szCs w:val="18"/>
          </w:rPr>
          <w:t>https://watstaatdaer.nl/</w:t>
        </w:r>
      </w:hyperlink>
    </w:p>
    <w:p w14:paraId="106D276F" w14:textId="77777777" w:rsidR="00954513" w:rsidRPr="00A65D2F" w:rsidRDefault="00954513">
      <w:pPr>
        <w:rPr>
          <w:sz w:val="20"/>
          <w:szCs w:val="20"/>
        </w:rPr>
      </w:pPr>
    </w:p>
    <w:p w14:paraId="468E8884" w14:textId="77777777" w:rsidR="00CA698E" w:rsidRPr="00F25A96" w:rsidRDefault="00CA698E" w:rsidP="00CA698E">
      <w:pPr>
        <w:rPr>
          <w:b/>
          <w:szCs w:val="18"/>
        </w:rPr>
      </w:pPr>
      <w:r w:rsidRPr="00F25A96">
        <w:rPr>
          <w:b/>
          <w:szCs w:val="18"/>
        </w:rPr>
        <w:t>Afbeeldingen</w:t>
      </w:r>
    </w:p>
    <w:p w14:paraId="65181CD2" w14:textId="7C73753F" w:rsidR="00CA698E" w:rsidRDefault="00CA698E" w:rsidP="00CA698E">
      <w:pPr>
        <w:rPr>
          <w:szCs w:val="18"/>
        </w:rPr>
      </w:pPr>
      <w:r w:rsidRPr="00A65D2F">
        <w:rPr>
          <w:szCs w:val="18"/>
        </w:rPr>
        <w:t xml:space="preserve">In de les worden een aantal afbeeldingen gebruikt die niet uit het Nationaal Archief komen. In de notities wordt verwezen naar de oorsprong van de afbeeldingen. </w:t>
      </w:r>
    </w:p>
    <w:p w14:paraId="7465F349" w14:textId="51F10C41" w:rsidR="00F2258A" w:rsidRPr="007D3DA5" w:rsidRDefault="00F2258A" w:rsidP="00CA698E">
      <w:pPr>
        <w:rPr>
          <w:szCs w:val="18"/>
        </w:rPr>
      </w:pPr>
      <w:r>
        <w:rPr>
          <w:szCs w:val="18"/>
        </w:rPr>
        <w:t>De gebruikte docum</w:t>
      </w:r>
      <w:r w:rsidRPr="007D3DA5">
        <w:rPr>
          <w:szCs w:val="18"/>
        </w:rPr>
        <w:t xml:space="preserve">enten uit het Nationaal Archief kunnen gedownload worden via de </w:t>
      </w:r>
      <w:hyperlink r:id="rId16" w:history="1">
        <w:r w:rsidR="007D3DA5" w:rsidRPr="007D3DA5">
          <w:rPr>
            <w:rStyle w:val="Hyperlink"/>
            <w:color w:val="auto"/>
            <w:szCs w:val="18"/>
          </w:rPr>
          <w:t>B</w:t>
        </w:r>
        <w:r w:rsidRPr="007D3DA5">
          <w:rPr>
            <w:rStyle w:val="Hyperlink"/>
            <w:color w:val="auto"/>
            <w:szCs w:val="18"/>
          </w:rPr>
          <w:t>ronnenbox</w:t>
        </w:r>
      </w:hyperlink>
      <w:r w:rsidRPr="007D3DA5">
        <w:rPr>
          <w:szCs w:val="18"/>
        </w:rPr>
        <w:t>.</w:t>
      </w:r>
    </w:p>
    <w:p w14:paraId="1E70A317" w14:textId="2541120A" w:rsidR="007D3DA5" w:rsidRPr="007D3DA5" w:rsidRDefault="00F05BDA" w:rsidP="007D3DA5">
      <w:pPr>
        <w:pStyle w:val="Lijstalinea"/>
        <w:numPr>
          <w:ilvl w:val="0"/>
          <w:numId w:val="5"/>
        </w:numPr>
        <w:rPr>
          <w:szCs w:val="18"/>
        </w:rPr>
      </w:pPr>
      <w:hyperlink r:id="rId17" w:history="1">
        <w:r w:rsidR="007D3DA5" w:rsidRPr="007D3DA5">
          <w:rPr>
            <w:rStyle w:val="Hyperlink"/>
            <w:color w:val="auto"/>
            <w:szCs w:val="18"/>
          </w:rPr>
          <w:t>Pacificatie van Gent</w:t>
        </w:r>
      </w:hyperlink>
    </w:p>
    <w:p w14:paraId="2F30B913" w14:textId="4A35BF25" w:rsidR="007D3DA5" w:rsidRPr="007D3DA5" w:rsidRDefault="00F05BDA" w:rsidP="007D3DA5">
      <w:pPr>
        <w:pStyle w:val="Lijstalinea"/>
        <w:numPr>
          <w:ilvl w:val="0"/>
          <w:numId w:val="5"/>
        </w:numPr>
        <w:rPr>
          <w:szCs w:val="18"/>
        </w:rPr>
      </w:pPr>
      <w:hyperlink r:id="rId18" w:anchor="collapse-3595" w:history="1">
        <w:r w:rsidR="007D3DA5" w:rsidRPr="007D3DA5">
          <w:rPr>
            <w:rStyle w:val="Hyperlink"/>
            <w:color w:val="auto"/>
            <w:szCs w:val="18"/>
          </w:rPr>
          <w:t>Unie van Utrecht</w:t>
        </w:r>
      </w:hyperlink>
    </w:p>
    <w:p w14:paraId="0AF2D7B8" w14:textId="5B0D6BC1" w:rsidR="007D3DA5" w:rsidRPr="007D3DA5" w:rsidRDefault="00F05BDA" w:rsidP="007D3DA5">
      <w:pPr>
        <w:pStyle w:val="Lijstalinea"/>
        <w:numPr>
          <w:ilvl w:val="0"/>
          <w:numId w:val="5"/>
        </w:numPr>
        <w:rPr>
          <w:szCs w:val="18"/>
        </w:rPr>
      </w:pPr>
      <w:hyperlink r:id="rId19" w:history="1">
        <w:r w:rsidR="007D3DA5" w:rsidRPr="007D3DA5">
          <w:rPr>
            <w:rStyle w:val="Hyperlink"/>
            <w:color w:val="auto"/>
            <w:szCs w:val="18"/>
          </w:rPr>
          <w:t>Plakkaat van Verlatinge</w:t>
        </w:r>
      </w:hyperlink>
    </w:p>
    <w:p w14:paraId="6916A191" w14:textId="77777777" w:rsidR="00CA698E" w:rsidRPr="00A65D2F" w:rsidRDefault="00CA698E">
      <w:pPr>
        <w:rPr>
          <w:b/>
          <w:sz w:val="22"/>
          <w:szCs w:val="22"/>
        </w:rPr>
      </w:pPr>
    </w:p>
    <w:p w14:paraId="24412C7E" w14:textId="77777777" w:rsidR="000F4EA3" w:rsidRPr="00F25A96" w:rsidRDefault="000F4EA3">
      <w:pPr>
        <w:rPr>
          <w:b/>
          <w:szCs w:val="18"/>
        </w:rPr>
      </w:pPr>
      <w:r w:rsidRPr="00F25A96">
        <w:rPr>
          <w:b/>
          <w:szCs w:val="18"/>
        </w:rPr>
        <w:t>Meer originele bronnen</w:t>
      </w:r>
    </w:p>
    <w:p w14:paraId="73549811" w14:textId="77777777" w:rsidR="00004DED" w:rsidRPr="00A65D2F" w:rsidRDefault="000F4EA3">
      <w:pPr>
        <w:rPr>
          <w:szCs w:val="18"/>
        </w:rPr>
      </w:pPr>
      <w:r w:rsidRPr="00A65D2F">
        <w:rPr>
          <w:szCs w:val="18"/>
        </w:rPr>
        <w:t>Het Nationaal Archief gaat meer verdiepende lessen ontwikkelen met originele bronnen</w:t>
      </w:r>
      <w:r w:rsidR="00004DED" w:rsidRPr="00A65D2F">
        <w:rPr>
          <w:szCs w:val="18"/>
        </w:rPr>
        <w:t xml:space="preserve"> uit diverse perioden</w:t>
      </w:r>
      <w:r w:rsidRPr="00A65D2F">
        <w:rPr>
          <w:szCs w:val="18"/>
        </w:rPr>
        <w:t xml:space="preserve">. Die zullen in het kanaal van het Nationaal Archief te vinden zijn. Wilt u zelf meer </w:t>
      </w:r>
      <w:r w:rsidR="00423252" w:rsidRPr="00A65D2F">
        <w:rPr>
          <w:szCs w:val="18"/>
        </w:rPr>
        <w:t xml:space="preserve">originele </w:t>
      </w:r>
      <w:r w:rsidRPr="00A65D2F">
        <w:rPr>
          <w:szCs w:val="18"/>
        </w:rPr>
        <w:t xml:space="preserve">bronnen in de klas gebruiken: </w:t>
      </w:r>
    </w:p>
    <w:p w14:paraId="0F5AAA28" w14:textId="451E2C08" w:rsidR="000F4EA3" w:rsidRPr="00A65D2F" w:rsidRDefault="00004DED" w:rsidP="00004DED">
      <w:pPr>
        <w:pStyle w:val="Lijstalinea"/>
        <w:numPr>
          <w:ilvl w:val="0"/>
          <w:numId w:val="1"/>
        </w:numPr>
        <w:ind w:left="284" w:hanging="284"/>
        <w:rPr>
          <w:szCs w:val="18"/>
        </w:rPr>
      </w:pPr>
      <w:r w:rsidRPr="00A65D2F">
        <w:rPr>
          <w:szCs w:val="18"/>
        </w:rPr>
        <w:t xml:space="preserve">De </w:t>
      </w:r>
      <w:r w:rsidR="007D3DA5">
        <w:rPr>
          <w:szCs w:val="18"/>
        </w:rPr>
        <w:t>B</w:t>
      </w:r>
      <w:r w:rsidR="000F4EA3" w:rsidRPr="00A65D2F">
        <w:rPr>
          <w:szCs w:val="18"/>
        </w:rPr>
        <w:t>ronnenbox</w:t>
      </w:r>
      <w:r w:rsidRPr="00A65D2F">
        <w:rPr>
          <w:szCs w:val="18"/>
        </w:rPr>
        <w:t xml:space="preserve"> van het Nationaal Archief</w:t>
      </w:r>
      <w:r w:rsidR="00423252" w:rsidRPr="00A65D2F">
        <w:rPr>
          <w:szCs w:val="18"/>
        </w:rPr>
        <w:t>.</w:t>
      </w:r>
      <w:r w:rsidR="000F4EA3" w:rsidRPr="00A65D2F">
        <w:rPr>
          <w:szCs w:val="18"/>
        </w:rPr>
        <w:t xml:space="preserve"> </w:t>
      </w:r>
      <w:hyperlink r:id="rId20" w:history="1">
        <w:r w:rsidR="000F4EA3" w:rsidRPr="00A65D2F">
          <w:rPr>
            <w:rStyle w:val="Hyperlink"/>
            <w:color w:val="auto"/>
            <w:szCs w:val="18"/>
          </w:rPr>
          <w:t>https://www.nationaalarchief.nl/beleven/onderwijs/bronnenbox</w:t>
        </w:r>
      </w:hyperlink>
    </w:p>
    <w:p w14:paraId="243E7C40" w14:textId="77777777" w:rsidR="000F4EA3" w:rsidRPr="00A65D2F" w:rsidRDefault="00F266FA" w:rsidP="00004DED">
      <w:pPr>
        <w:pStyle w:val="Lijstalinea"/>
        <w:numPr>
          <w:ilvl w:val="0"/>
          <w:numId w:val="1"/>
        </w:numPr>
        <w:ind w:left="284" w:hanging="284"/>
        <w:rPr>
          <w:rStyle w:val="Hyperlink"/>
          <w:color w:val="auto"/>
          <w:szCs w:val="18"/>
        </w:rPr>
      </w:pPr>
      <w:r w:rsidRPr="00A65D2F">
        <w:rPr>
          <w:szCs w:val="18"/>
        </w:rPr>
        <w:t xml:space="preserve">Regionale en </w:t>
      </w:r>
      <w:r w:rsidR="000F4EA3" w:rsidRPr="00A65D2F">
        <w:rPr>
          <w:szCs w:val="18"/>
        </w:rPr>
        <w:t xml:space="preserve">lokale bronnen </w:t>
      </w:r>
      <w:r w:rsidRPr="00A65D2F">
        <w:rPr>
          <w:szCs w:val="18"/>
        </w:rPr>
        <w:t>vindt u b</w:t>
      </w:r>
      <w:r w:rsidR="00247C58" w:rsidRPr="00A65D2F">
        <w:rPr>
          <w:szCs w:val="18"/>
        </w:rPr>
        <w:t xml:space="preserve">ij geschiedenislokaal: </w:t>
      </w:r>
      <w:hyperlink r:id="rId21" w:history="1">
        <w:r w:rsidR="00B75CF0" w:rsidRPr="00A65D2F">
          <w:rPr>
            <w:rStyle w:val="Hyperlink"/>
            <w:color w:val="auto"/>
            <w:szCs w:val="18"/>
          </w:rPr>
          <w:t>https://www.geschiedenislokaal.nl/</w:t>
        </w:r>
      </w:hyperlink>
    </w:p>
    <w:p w14:paraId="0C31742D" w14:textId="77777777" w:rsidR="00663ACD" w:rsidRPr="00A65D2F" w:rsidRDefault="00663ACD" w:rsidP="00004DED">
      <w:pPr>
        <w:pStyle w:val="Lijstalinea"/>
        <w:numPr>
          <w:ilvl w:val="0"/>
          <w:numId w:val="1"/>
        </w:numPr>
        <w:ind w:left="284" w:hanging="284"/>
        <w:rPr>
          <w:rStyle w:val="Hyperlink"/>
          <w:color w:val="auto"/>
          <w:szCs w:val="18"/>
          <w:u w:val="none"/>
        </w:rPr>
      </w:pPr>
      <w:r w:rsidRPr="00A65D2F">
        <w:rPr>
          <w:rStyle w:val="Hyperlink"/>
          <w:color w:val="auto"/>
          <w:szCs w:val="18"/>
          <w:u w:val="none"/>
        </w:rPr>
        <w:t xml:space="preserve">Historische kaarten: </w:t>
      </w:r>
    </w:p>
    <w:p w14:paraId="60429C6A" w14:textId="77777777" w:rsidR="00663ACD" w:rsidRPr="00A65D2F" w:rsidRDefault="00F05BDA" w:rsidP="00004DED">
      <w:pPr>
        <w:pStyle w:val="Lijstalinea"/>
        <w:ind w:left="284"/>
        <w:rPr>
          <w:rStyle w:val="Hyperlink"/>
          <w:color w:val="auto"/>
          <w:szCs w:val="18"/>
          <w:u w:val="none"/>
        </w:rPr>
      </w:pPr>
      <w:hyperlink r:id="rId22" w:history="1">
        <w:r w:rsidR="00663ACD" w:rsidRPr="00A65D2F">
          <w:rPr>
            <w:rStyle w:val="Hyperlink"/>
            <w:color w:val="auto"/>
            <w:szCs w:val="18"/>
          </w:rPr>
          <w:t>https://www.nationaalarchief.nl/onderzoeken/kaarten-en-tekeningen</w:t>
        </w:r>
      </w:hyperlink>
    </w:p>
    <w:p w14:paraId="767785F1" w14:textId="77777777" w:rsidR="007150B7" w:rsidRPr="00A65D2F" w:rsidRDefault="00663ACD" w:rsidP="00004DED">
      <w:pPr>
        <w:pStyle w:val="Lijstalinea"/>
        <w:numPr>
          <w:ilvl w:val="0"/>
          <w:numId w:val="1"/>
        </w:numPr>
        <w:ind w:left="284" w:hanging="284"/>
        <w:rPr>
          <w:rStyle w:val="Hyperlink"/>
          <w:color w:val="auto"/>
          <w:szCs w:val="18"/>
          <w:u w:val="none"/>
        </w:rPr>
      </w:pPr>
      <w:r w:rsidRPr="00A65D2F">
        <w:rPr>
          <w:rStyle w:val="Hyperlink"/>
          <w:color w:val="auto"/>
          <w:szCs w:val="18"/>
          <w:u w:val="none"/>
        </w:rPr>
        <w:t>Foto’s (meer dan 400.000 gratis beschikbaar)</w:t>
      </w:r>
      <w:r w:rsidR="00004DED" w:rsidRPr="00A65D2F">
        <w:rPr>
          <w:rStyle w:val="Hyperlink"/>
          <w:color w:val="auto"/>
          <w:szCs w:val="18"/>
          <w:u w:val="none"/>
        </w:rPr>
        <w:t>:</w:t>
      </w:r>
    </w:p>
    <w:p w14:paraId="62B44A84" w14:textId="29B4555A" w:rsidR="007D3DA5" w:rsidRPr="007D3DA5" w:rsidRDefault="00F05BDA" w:rsidP="007D3DA5">
      <w:pPr>
        <w:pStyle w:val="Lijstalinea"/>
        <w:ind w:left="284"/>
        <w:rPr>
          <w:rStyle w:val="Hyperlink"/>
          <w:color w:val="auto"/>
          <w:szCs w:val="18"/>
        </w:rPr>
      </w:pPr>
      <w:hyperlink r:id="rId23" w:history="1">
        <w:r w:rsidR="00663ACD" w:rsidRPr="007D3DA5">
          <w:rPr>
            <w:rStyle w:val="Hyperlink"/>
            <w:color w:val="auto"/>
            <w:szCs w:val="18"/>
          </w:rPr>
          <w:t>https://www.nationaalarchief.nl/onderzoeken/fotos</w:t>
        </w:r>
      </w:hyperlink>
    </w:p>
    <w:p w14:paraId="1ADF0701" w14:textId="03331BBE" w:rsidR="00DB12B6" w:rsidRPr="007D3DA5" w:rsidRDefault="007D3DA5" w:rsidP="00931048">
      <w:pPr>
        <w:pStyle w:val="Lijstalinea"/>
        <w:numPr>
          <w:ilvl w:val="0"/>
          <w:numId w:val="1"/>
        </w:numPr>
        <w:ind w:left="284" w:hanging="284"/>
        <w:rPr>
          <w:szCs w:val="18"/>
        </w:rPr>
      </w:pPr>
      <w:r w:rsidRPr="007D3DA5">
        <w:rPr>
          <w:rStyle w:val="Hyperlink"/>
          <w:color w:val="auto"/>
          <w:szCs w:val="18"/>
          <w:u w:val="none"/>
        </w:rPr>
        <w:t>Rijksstudio (bronnen en afbeeldingen van het Rijksmuseum):</w:t>
      </w:r>
      <w:r w:rsidRPr="007D3DA5">
        <w:rPr>
          <w:rStyle w:val="Hyperlink"/>
          <w:color w:val="auto"/>
          <w:szCs w:val="18"/>
          <w:u w:val="none"/>
        </w:rPr>
        <w:br/>
      </w:r>
      <w:hyperlink r:id="rId24" w:history="1">
        <w:r w:rsidRPr="007D3DA5">
          <w:rPr>
            <w:rStyle w:val="Hyperlink"/>
            <w:color w:val="auto"/>
          </w:rPr>
          <w:t>https://www.rijksmuseum.nl/nl/rijksstudio</w:t>
        </w:r>
      </w:hyperlink>
    </w:p>
    <w:p w14:paraId="2F1A5F58" w14:textId="77777777" w:rsidR="007D3DA5" w:rsidRPr="00931048" w:rsidRDefault="007D3DA5" w:rsidP="00931048">
      <w:pPr>
        <w:rPr>
          <w:rStyle w:val="Hyperlink"/>
          <w:color w:val="auto"/>
          <w:szCs w:val="18"/>
          <w:u w:val="none"/>
        </w:rPr>
      </w:pPr>
    </w:p>
    <w:p w14:paraId="791C77A5" w14:textId="77777777" w:rsidR="00DB12B6" w:rsidRPr="00F25A96" w:rsidRDefault="00DB12B6" w:rsidP="00DB12B6">
      <w:pPr>
        <w:rPr>
          <w:b/>
          <w:szCs w:val="18"/>
        </w:rPr>
      </w:pPr>
      <w:r w:rsidRPr="00F25A96">
        <w:rPr>
          <w:b/>
          <w:szCs w:val="18"/>
        </w:rPr>
        <w:t>Vragen/opmerkingen/ervaringen</w:t>
      </w:r>
    </w:p>
    <w:p w14:paraId="4F8DAE90" w14:textId="65B52E6F" w:rsidR="00C5728C" w:rsidRPr="00F25A96" w:rsidRDefault="00DB12B6" w:rsidP="00F25A96">
      <w:pPr>
        <w:rPr>
          <w:rStyle w:val="Hyperlink"/>
          <w:color w:val="auto"/>
          <w:szCs w:val="18"/>
        </w:rPr>
      </w:pPr>
      <w:r w:rsidRPr="00A65D2F">
        <w:rPr>
          <w:szCs w:val="18"/>
        </w:rPr>
        <w:t xml:space="preserve">Neem contact met ons op indien u vragen of opmerkingen heeft. We horen ook heel graag uw ervaringen met deze les! Alle informatie kan gestuurd worden aan: </w:t>
      </w:r>
      <w:hyperlink r:id="rId25" w:history="1">
        <w:r w:rsidRPr="00A65D2F">
          <w:rPr>
            <w:rStyle w:val="Hyperlink"/>
            <w:color w:val="auto"/>
            <w:szCs w:val="18"/>
          </w:rPr>
          <w:t>educatie@nationaalarchief.nl</w:t>
        </w:r>
      </w:hyperlink>
    </w:p>
    <w:sectPr w:rsidR="00C5728C" w:rsidRPr="00F25A96" w:rsidSect="00993D51">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C499A"/>
    <w:multiLevelType w:val="hybridMultilevel"/>
    <w:tmpl w:val="DCC0345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76F0DB5"/>
    <w:multiLevelType w:val="hybridMultilevel"/>
    <w:tmpl w:val="2FD449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CC16993"/>
    <w:multiLevelType w:val="hybridMultilevel"/>
    <w:tmpl w:val="189ED3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0D32AA4"/>
    <w:multiLevelType w:val="hybridMultilevel"/>
    <w:tmpl w:val="11CC08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69291DDD"/>
    <w:multiLevelType w:val="hybridMultilevel"/>
    <w:tmpl w:val="B6CADD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BAF"/>
    <w:rsid w:val="00004DED"/>
    <w:rsid w:val="00090F35"/>
    <w:rsid w:val="00097C71"/>
    <w:rsid w:val="000A265D"/>
    <w:rsid w:val="000A4450"/>
    <w:rsid w:val="000A5E29"/>
    <w:rsid w:val="000F4EA3"/>
    <w:rsid w:val="001C4C35"/>
    <w:rsid w:val="001E64C7"/>
    <w:rsid w:val="002127FB"/>
    <w:rsid w:val="00240BF6"/>
    <w:rsid w:val="002437FB"/>
    <w:rsid w:val="00247C58"/>
    <w:rsid w:val="002902C1"/>
    <w:rsid w:val="002C4402"/>
    <w:rsid w:val="00327790"/>
    <w:rsid w:val="003371F3"/>
    <w:rsid w:val="003E3EB5"/>
    <w:rsid w:val="003F3306"/>
    <w:rsid w:val="003F6AE3"/>
    <w:rsid w:val="00400087"/>
    <w:rsid w:val="00406361"/>
    <w:rsid w:val="00423252"/>
    <w:rsid w:val="00492D50"/>
    <w:rsid w:val="004A5C22"/>
    <w:rsid w:val="004A5D35"/>
    <w:rsid w:val="004C38AB"/>
    <w:rsid w:val="00524803"/>
    <w:rsid w:val="00572DEC"/>
    <w:rsid w:val="005D6BAF"/>
    <w:rsid w:val="00613DDA"/>
    <w:rsid w:val="006371FE"/>
    <w:rsid w:val="00663ACD"/>
    <w:rsid w:val="00685214"/>
    <w:rsid w:val="00697B70"/>
    <w:rsid w:val="006A2BCC"/>
    <w:rsid w:val="006F5BD5"/>
    <w:rsid w:val="007150B7"/>
    <w:rsid w:val="00766848"/>
    <w:rsid w:val="007C2AD3"/>
    <w:rsid w:val="007D3DA5"/>
    <w:rsid w:val="007F4C37"/>
    <w:rsid w:val="008168F3"/>
    <w:rsid w:val="00840ACF"/>
    <w:rsid w:val="008F32B4"/>
    <w:rsid w:val="00931048"/>
    <w:rsid w:val="0094435D"/>
    <w:rsid w:val="00954513"/>
    <w:rsid w:val="00954D85"/>
    <w:rsid w:val="00993D51"/>
    <w:rsid w:val="00995C3B"/>
    <w:rsid w:val="009B4BB5"/>
    <w:rsid w:val="00A65D2F"/>
    <w:rsid w:val="00A71C44"/>
    <w:rsid w:val="00AE7745"/>
    <w:rsid w:val="00B0301A"/>
    <w:rsid w:val="00B138DB"/>
    <w:rsid w:val="00B21DAF"/>
    <w:rsid w:val="00B25469"/>
    <w:rsid w:val="00B75CF0"/>
    <w:rsid w:val="00BA33FE"/>
    <w:rsid w:val="00BA7F30"/>
    <w:rsid w:val="00BF77EB"/>
    <w:rsid w:val="00C0456A"/>
    <w:rsid w:val="00C060D3"/>
    <w:rsid w:val="00C46FA1"/>
    <w:rsid w:val="00C5728C"/>
    <w:rsid w:val="00C93C41"/>
    <w:rsid w:val="00C95296"/>
    <w:rsid w:val="00CA698E"/>
    <w:rsid w:val="00D12FB1"/>
    <w:rsid w:val="00D53345"/>
    <w:rsid w:val="00D67F96"/>
    <w:rsid w:val="00D83263"/>
    <w:rsid w:val="00DA3C49"/>
    <w:rsid w:val="00DA4763"/>
    <w:rsid w:val="00DB12B6"/>
    <w:rsid w:val="00DC2103"/>
    <w:rsid w:val="00DD55C9"/>
    <w:rsid w:val="00DD7451"/>
    <w:rsid w:val="00E0028A"/>
    <w:rsid w:val="00E17B51"/>
    <w:rsid w:val="00E20C10"/>
    <w:rsid w:val="00E22C50"/>
    <w:rsid w:val="00E96860"/>
    <w:rsid w:val="00EC7765"/>
    <w:rsid w:val="00EF317C"/>
    <w:rsid w:val="00F033E9"/>
    <w:rsid w:val="00F05BDA"/>
    <w:rsid w:val="00F21A78"/>
    <w:rsid w:val="00F2258A"/>
    <w:rsid w:val="00F25A96"/>
    <w:rsid w:val="00F266FA"/>
    <w:rsid w:val="00FD24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79AB9"/>
  <w15:docId w15:val="{E8A7F184-6FAB-4EC5-BB41-17D28A9E1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371F3"/>
    <w:pPr>
      <w:spacing w:after="0" w:line="240" w:lineRule="atLeast"/>
    </w:pPr>
    <w:rPr>
      <w:rFonts w:ascii="Verdana" w:hAnsi="Verdana" w:cs="Times New Roman"/>
      <w:sz w:val="18"/>
      <w:szCs w:val="24"/>
      <w:lang w:eastAsia="nl-NL"/>
    </w:rPr>
  </w:style>
  <w:style w:type="paragraph" w:styleId="Kop1">
    <w:name w:val="heading 1"/>
    <w:basedOn w:val="Standaard"/>
    <w:next w:val="Standaard"/>
    <w:link w:val="Kop1Char"/>
    <w:qFormat/>
    <w:rsid w:val="003371F3"/>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3371F3"/>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3371F3"/>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371F3"/>
    <w:rPr>
      <w:rFonts w:ascii="Verdana" w:eastAsia="Times New Roman" w:hAnsi="Verdana" w:cs="Arial"/>
      <w:b/>
      <w:bCs/>
      <w:kern w:val="32"/>
      <w:sz w:val="32"/>
      <w:szCs w:val="32"/>
      <w:lang w:eastAsia="nl-NL"/>
    </w:rPr>
  </w:style>
  <w:style w:type="character" w:customStyle="1" w:styleId="Kop2Char">
    <w:name w:val="Kop 2 Char"/>
    <w:basedOn w:val="Standaardalinea-lettertype"/>
    <w:link w:val="Kop2"/>
    <w:rsid w:val="003371F3"/>
    <w:rPr>
      <w:rFonts w:ascii="Verdana" w:eastAsia="Times New Roman" w:hAnsi="Verdana" w:cs="Arial"/>
      <w:b/>
      <w:bCs/>
      <w:i/>
      <w:iCs/>
      <w:sz w:val="28"/>
      <w:szCs w:val="28"/>
      <w:lang w:eastAsia="nl-NL"/>
    </w:rPr>
  </w:style>
  <w:style w:type="character" w:customStyle="1" w:styleId="Kop3Char">
    <w:name w:val="Kop 3 Char"/>
    <w:basedOn w:val="Standaardalinea-lettertype"/>
    <w:link w:val="Kop3"/>
    <w:rsid w:val="003371F3"/>
    <w:rPr>
      <w:rFonts w:ascii="Verdana" w:eastAsia="Times New Roman" w:hAnsi="Verdana" w:cs="Arial"/>
      <w:b/>
      <w:bCs/>
      <w:sz w:val="26"/>
      <w:szCs w:val="26"/>
      <w:lang w:eastAsia="nl-NL"/>
    </w:rPr>
  </w:style>
  <w:style w:type="character" w:styleId="Hyperlink">
    <w:name w:val="Hyperlink"/>
    <w:basedOn w:val="Standaardalinea-lettertype"/>
    <w:uiPriority w:val="99"/>
    <w:unhideWhenUsed/>
    <w:rsid w:val="00954513"/>
    <w:rPr>
      <w:color w:val="0000FF" w:themeColor="hyperlink"/>
      <w:u w:val="single"/>
    </w:rPr>
  </w:style>
  <w:style w:type="paragraph" w:styleId="Ballontekst">
    <w:name w:val="Balloon Text"/>
    <w:basedOn w:val="Standaard"/>
    <w:link w:val="BallontekstChar"/>
    <w:uiPriority w:val="99"/>
    <w:semiHidden/>
    <w:unhideWhenUsed/>
    <w:rsid w:val="00BF77E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F77EB"/>
    <w:rPr>
      <w:rFonts w:ascii="Tahoma" w:hAnsi="Tahoma" w:cs="Tahoma"/>
      <w:sz w:val="16"/>
      <w:szCs w:val="16"/>
      <w:lang w:eastAsia="nl-NL"/>
    </w:rPr>
  </w:style>
  <w:style w:type="paragraph" w:styleId="Lijstalinea">
    <w:name w:val="List Paragraph"/>
    <w:basedOn w:val="Standaard"/>
    <w:uiPriority w:val="34"/>
    <w:qFormat/>
    <w:rsid w:val="00004DED"/>
    <w:pPr>
      <w:ind w:left="720"/>
      <w:contextualSpacing/>
    </w:pPr>
  </w:style>
  <w:style w:type="character" w:styleId="Onopgelostemelding">
    <w:name w:val="Unresolved Mention"/>
    <w:basedOn w:val="Standaardalinea-lettertype"/>
    <w:uiPriority w:val="99"/>
    <w:semiHidden/>
    <w:unhideWhenUsed/>
    <w:rsid w:val="00F2258A"/>
    <w:rPr>
      <w:color w:val="605E5C"/>
      <w:shd w:val="clear" w:color="auto" w:fill="E1DFDD"/>
    </w:rPr>
  </w:style>
  <w:style w:type="character" w:styleId="Verwijzingopmerking">
    <w:name w:val="annotation reference"/>
    <w:basedOn w:val="Standaardalinea-lettertype"/>
    <w:uiPriority w:val="99"/>
    <w:semiHidden/>
    <w:unhideWhenUsed/>
    <w:rsid w:val="00F2258A"/>
    <w:rPr>
      <w:sz w:val="16"/>
      <w:szCs w:val="16"/>
    </w:rPr>
  </w:style>
  <w:style w:type="paragraph" w:styleId="Tekstopmerking">
    <w:name w:val="annotation text"/>
    <w:basedOn w:val="Standaard"/>
    <w:link w:val="TekstopmerkingChar"/>
    <w:uiPriority w:val="99"/>
    <w:semiHidden/>
    <w:unhideWhenUsed/>
    <w:rsid w:val="00F2258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2258A"/>
    <w:rPr>
      <w:rFonts w:ascii="Verdana" w:hAnsi="Verdana"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F2258A"/>
    <w:rPr>
      <w:b/>
      <w:bCs/>
    </w:rPr>
  </w:style>
  <w:style w:type="character" w:customStyle="1" w:styleId="OnderwerpvanopmerkingChar">
    <w:name w:val="Onderwerp van opmerking Char"/>
    <w:basedOn w:val="TekstopmerkingChar"/>
    <w:link w:val="Onderwerpvanopmerking"/>
    <w:uiPriority w:val="99"/>
    <w:semiHidden/>
    <w:rsid w:val="00F2258A"/>
    <w:rPr>
      <w:rFonts w:ascii="Verdana" w:hAnsi="Verdana"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268923">
      <w:bodyDiv w:val="1"/>
      <w:marLeft w:val="0"/>
      <w:marRight w:val="0"/>
      <w:marTop w:val="0"/>
      <w:marBottom w:val="0"/>
      <w:divBdr>
        <w:top w:val="none" w:sz="0" w:space="0" w:color="auto"/>
        <w:left w:val="none" w:sz="0" w:space="0" w:color="auto"/>
        <w:bottom w:val="none" w:sz="0" w:space="0" w:color="auto"/>
        <w:right w:val="none" w:sz="0" w:space="0" w:color="auto"/>
      </w:divBdr>
    </w:div>
    <w:div w:id="477499743">
      <w:bodyDiv w:val="1"/>
      <w:marLeft w:val="0"/>
      <w:marRight w:val="0"/>
      <w:marTop w:val="0"/>
      <w:marBottom w:val="0"/>
      <w:divBdr>
        <w:top w:val="none" w:sz="0" w:space="0" w:color="auto"/>
        <w:left w:val="none" w:sz="0" w:space="0" w:color="auto"/>
        <w:bottom w:val="none" w:sz="0" w:space="0" w:color="auto"/>
        <w:right w:val="none" w:sz="0" w:space="0" w:color="auto"/>
      </w:divBdr>
      <w:divsChild>
        <w:div w:id="29964554">
          <w:marLeft w:val="0"/>
          <w:marRight w:val="0"/>
          <w:marTop w:val="0"/>
          <w:marBottom w:val="0"/>
          <w:divBdr>
            <w:top w:val="none" w:sz="0" w:space="0" w:color="auto"/>
            <w:left w:val="none" w:sz="0" w:space="0" w:color="auto"/>
            <w:bottom w:val="none" w:sz="0" w:space="0" w:color="auto"/>
            <w:right w:val="none" w:sz="0" w:space="0" w:color="auto"/>
          </w:divBdr>
        </w:div>
        <w:div w:id="38209845">
          <w:marLeft w:val="0"/>
          <w:marRight w:val="0"/>
          <w:marTop w:val="0"/>
          <w:marBottom w:val="0"/>
          <w:divBdr>
            <w:top w:val="none" w:sz="0" w:space="0" w:color="auto"/>
            <w:left w:val="none" w:sz="0" w:space="0" w:color="auto"/>
            <w:bottom w:val="none" w:sz="0" w:space="0" w:color="auto"/>
            <w:right w:val="none" w:sz="0" w:space="0" w:color="auto"/>
          </w:divBdr>
        </w:div>
        <w:div w:id="904879559">
          <w:marLeft w:val="0"/>
          <w:marRight w:val="0"/>
          <w:marTop w:val="0"/>
          <w:marBottom w:val="0"/>
          <w:divBdr>
            <w:top w:val="none" w:sz="0" w:space="0" w:color="auto"/>
            <w:left w:val="none" w:sz="0" w:space="0" w:color="auto"/>
            <w:bottom w:val="none" w:sz="0" w:space="0" w:color="auto"/>
            <w:right w:val="none" w:sz="0" w:space="0" w:color="auto"/>
          </w:divBdr>
        </w:div>
        <w:div w:id="1105882961">
          <w:marLeft w:val="0"/>
          <w:marRight w:val="0"/>
          <w:marTop w:val="0"/>
          <w:marBottom w:val="0"/>
          <w:divBdr>
            <w:top w:val="none" w:sz="0" w:space="0" w:color="auto"/>
            <w:left w:val="none" w:sz="0" w:space="0" w:color="auto"/>
            <w:bottom w:val="none" w:sz="0" w:space="0" w:color="auto"/>
            <w:right w:val="none" w:sz="0" w:space="0" w:color="auto"/>
          </w:divBdr>
        </w:div>
        <w:div w:id="896815163">
          <w:marLeft w:val="0"/>
          <w:marRight w:val="0"/>
          <w:marTop w:val="0"/>
          <w:marBottom w:val="0"/>
          <w:divBdr>
            <w:top w:val="none" w:sz="0" w:space="0" w:color="auto"/>
            <w:left w:val="none" w:sz="0" w:space="0" w:color="auto"/>
            <w:bottom w:val="none" w:sz="0" w:space="0" w:color="auto"/>
            <w:right w:val="none" w:sz="0" w:space="0" w:color="auto"/>
          </w:divBdr>
        </w:div>
        <w:div w:id="310331855">
          <w:marLeft w:val="0"/>
          <w:marRight w:val="0"/>
          <w:marTop w:val="0"/>
          <w:marBottom w:val="0"/>
          <w:divBdr>
            <w:top w:val="none" w:sz="0" w:space="0" w:color="auto"/>
            <w:left w:val="none" w:sz="0" w:space="0" w:color="auto"/>
            <w:bottom w:val="none" w:sz="0" w:space="0" w:color="auto"/>
            <w:right w:val="none" w:sz="0" w:space="0" w:color="auto"/>
          </w:divBdr>
        </w:div>
        <w:div w:id="364595559">
          <w:marLeft w:val="0"/>
          <w:marRight w:val="0"/>
          <w:marTop w:val="0"/>
          <w:marBottom w:val="0"/>
          <w:divBdr>
            <w:top w:val="none" w:sz="0" w:space="0" w:color="auto"/>
            <w:left w:val="none" w:sz="0" w:space="0" w:color="auto"/>
            <w:bottom w:val="none" w:sz="0" w:space="0" w:color="auto"/>
            <w:right w:val="none" w:sz="0" w:space="0" w:color="auto"/>
          </w:divBdr>
        </w:div>
        <w:div w:id="602809322">
          <w:marLeft w:val="0"/>
          <w:marRight w:val="0"/>
          <w:marTop w:val="0"/>
          <w:marBottom w:val="0"/>
          <w:divBdr>
            <w:top w:val="none" w:sz="0" w:space="0" w:color="auto"/>
            <w:left w:val="none" w:sz="0" w:space="0" w:color="auto"/>
            <w:bottom w:val="none" w:sz="0" w:space="0" w:color="auto"/>
            <w:right w:val="none" w:sz="0" w:space="0" w:color="auto"/>
          </w:divBdr>
        </w:div>
        <w:div w:id="1469930075">
          <w:marLeft w:val="0"/>
          <w:marRight w:val="0"/>
          <w:marTop w:val="0"/>
          <w:marBottom w:val="0"/>
          <w:divBdr>
            <w:top w:val="none" w:sz="0" w:space="0" w:color="auto"/>
            <w:left w:val="none" w:sz="0" w:space="0" w:color="auto"/>
            <w:bottom w:val="none" w:sz="0" w:space="0" w:color="auto"/>
            <w:right w:val="none" w:sz="0" w:space="0" w:color="auto"/>
          </w:divBdr>
        </w:div>
        <w:div w:id="1776097355">
          <w:marLeft w:val="0"/>
          <w:marRight w:val="0"/>
          <w:marTop w:val="0"/>
          <w:marBottom w:val="0"/>
          <w:divBdr>
            <w:top w:val="none" w:sz="0" w:space="0" w:color="auto"/>
            <w:left w:val="none" w:sz="0" w:space="0" w:color="auto"/>
            <w:bottom w:val="none" w:sz="0" w:space="0" w:color="auto"/>
            <w:right w:val="none" w:sz="0" w:space="0" w:color="auto"/>
          </w:divBdr>
        </w:div>
        <w:div w:id="271397883">
          <w:marLeft w:val="0"/>
          <w:marRight w:val="0"/>
          <w:marTop w:val="0"/>
          <w:marBottom w:val="0"/>
          <w:divBdr>
            <w:top w:val="none" w:sz="0" w:space="0" w:color="auto"/>
            <w:left w:val="none" w:sz="0" w:space="0" w:color="auto"/>
            <w:bottom w:val="none" w:sz="0" w:space="0" w:color="auto"/>
            <w:right w:val="none" w:sz="0" w:space="0" w:color="auto"/>
          </w:divBdr>
        </w:div>
        <w:div w:id="750467266">
          <w:marLeft w:val="0"/>
          <w:marRight w:val="0"/>
          <w:marTop w:val="0"/>
          <w:marBottom w:val="0"/>
          <w:divBdr>
            <w:top w:val="none" w:sz="0" w:space="0" w:color="auto"/>
            <w:left w:val="none" w:sz="0" w:space="0" w:color="auto"/>
            <w:bottom w:val="none" w:sz="0" w:space="0" w:color="auto"/>
            <w:right w:val="none" w:sz="0" w:space="0" w:color="auto"/>
          </w:divBdr>
        </w:div>
        <w:div w:id="110827025">
          <w:marLeft w:val="0"/>
          <w:marRight w:val="0"/>
          <w:marTop w:val="0"/>
          <w:marBottom w:val="0"/>
          <w:divBdr>
            <w:top w:val="none" w:sz="0" w:space="0" w:color="auto"/>
            <w:left w:val="none" w:sz="0" w:space="0" w:color="auto"/>
            <w:bottom w:val="none" w:sz="0" w:space="0" w:color="auto"/>
            <w:right w:val="none" w:sz="0" w:space="0" w:color="auto"/>
          </w:divBdr>
        </w:div>
      </w:divsChild>
    </w:div>
    <w:div w:id="613175767">
      <w:bodyDiv w:val="1"/>
      <w:marLeft w:val="0"/>
      <w:marRight w:val="0"/>
      <w:marTop w:val="0"/>
      <w:marBottom w:val="0"/>
      <w:divBdr>
        <w:top w:val="none" w:sz="0" w:space="0" w:color="auto"/>
        <w:left w:val="none" w:sz="0" w:space="0" w:color="auto"/>
        <w:bottom w:val="none" w:sz="0" w:space="0" w:color="auto"/>
        <w:right w:val="none" w:sz="0" w:space="0" w:color="auto"/>
      </w:divBdr>
      <w:divsChild>
        <w:div w:id="2123841076">
          <w:marLeft w:val="0"/>
          <w:marRight w:val="0"/>
          <w:marTop w:val="0"/>
          <w:marBottom w:val="0"/>
          <w:divBdr>
            <w:top w:val="none" w:sz="0" w:space="0" w:color="auto"/>
            <w:left w:val="none" w:sz="0" w:space="0" w:color="auto"/>
            <w:bottom w:val="none" w:sz="0" w:space="0" w:color="auto"/>
            <w:right w:val="none" w:sz="0" w:space="0" w:color="auto"/>
          </w:divBdr>
        </w:div>
        <w:div w:id="1670867098">
          <w:marLeft w:val="0"/>
          <w:marRight w:val="0"/>
          <w:marTop w:val="0"/>
          <w:marBottom w:val="0"/>
          <w:divBdr>
            <w:top w:val="none" w:sz="0" w:space="0" w:color="auto"/>
            <w:left w:val="none" w:sz="0" w:space="0" w:color="auto"/>
            <w:bottom w:val="none" w:sz="0" w:space="0" w:color="auto"/>
            <w:right w:val="none" w:sz="0" w:space="0" w:color="auto"/>
          </w:divBdr>
        </w:div>
        <w:div w:id="473914118">
          <w:marLeft w:val="0"/>
          <w:marRight w:val="0"/>
          <w:marTop w:val="0"/>
          <w:marBottom w:val="0"/>
          <w:divBdr>
            <w:top w:val="none" w:sz="0" w:space="0" w:color="auto"/>
            <w:left w:val="none" w:sz="0" w:space="0" w:color="auto"/>
            <w:bottom w:val="none" w:sz="0" w:space="0" w:color="auto"/>
            <w:right w:val="none" w:sz="0" w:space="0" w:color="auto"/>
          </w:divBdr>
        </w:div>
        <w:div w:id="474839420">
          <w:marLeft w:val="0"/>
          <w:marRight w:val="0"/>
          <w:marTop w:val="0"/>
          <w:marBottom w:val="0"/>
          <w:divBdr>
            <w:top w:val="none" w:sz="0" w:space="0" w:color="auto"/>
            <w:left w:val="none" w:sz="0" w:space="0" w:color="auto"/>
            <w:bottom w:val="none" w:sz="0" w:space="0" w:color="auto"/>
            <w:right w:val="none" w:sz="0" w:space="0" w:color="auto"/>
          </w:divBdr>
        </w:div>
        <w:div w:id="922908861">
          <w:marLeft w:val="0"/>
          <w:marRight w:val="0"/>
          <w:marTop w:val="0"/>
          <w:marBottom w:val="0"/>
          <w:divBdr>
            <w:top w:val="none" w:sz="0" w:space="0" w:color="auto"/>
            <w:left w:val="none" w:sz="0" w:space="0" w:color="auto"/>
            <w:bottom w:val="none" w:sz="0" w:space="0" w:color="auto"/>
            <w:right w:val="none" w:sz="0" w:space="0" w:color="auto"/>
          </w:divBdr>
        </w:div>
        <w:div w:id="537595005">
          <w:marLeft w:val="0"/>
          <w:marRight w:val="0"/>
          <w:marTop w:val="0"/>
          <w:marBottom w:val="0"/>
          <w:divBdr>
            <w:top w:val="none" w:sz="0" w:space="0" w:color="auto"/>
            <w:left w:val="none" w:sz="0" w:space="0" w:color="auto"/>
            <w:bottom w:val="none" w:sz="0" w:space="0" w:color="auto"/>
            <w:right w:val="none" w:sz="0" w:space="0" w:color="auto"/>
          </w:divBdr>
        </w:div>
        <w:div w:id="588539115">
          <w:marLeft w:val="0"/>
          <w:marRight w:val="0"/>
          <w:marTop w:val="0"/>
          <w:marBottom w:val="0"/>
          <w:divBdr>
            <w:top w:val="none" w:sz="0" w:space="0" w:color="auto"/>
            <w:left w:val="none" w:sz="0" w:space="0" w:color="auto"/>
            <w:bottom w:val="none" w:sz="0" w:space="0" w:color="auto"/>
            <w:right w:val="none" w:sz="0" w:space="0" w:color="auto"/>
          </w:divBdr>
        </w:div>
        <w:div w:id="854074972">
          <w:marLeft w:val="0"/>
          <w:marRight w:val="0"/>
          <w:marTop w:val="0"/>
          <w:marBottom w:val="0"/>
          <w:divBdr>
            <w:top w:val="none" w:sz="0" w:space="0" w:color="auto"/>
            <w:left w:val="none" w:sz="0" w:space="0" w:color="auto"/>
            <w:bottom w:val="none" w:sz="0" w:space="0" w:color="auto"/>
            <w:right w:val="none" w:sz="0" w:space="0" w:color="auto"/>
          </w:divBdr>
        </w:div>
        <w:div w:id="1788229586">
          <w:marLeft w:val="0"/>
          <w:marRight w:val="0"/>
          <w:marTop w:val="0"/>
          <w:marBottom w:val="0"/>
          <w:divBdr>
            <w:top w:val="none" w:sz="0" w:space="0" w:color="auto"/>
            <w:left w:val="none" w:sz="0" w:space="0" w:color="auto"/>
            <w:bottom w:val="none" w:sz="0" w:space="0" w:color="auto"/>
            <w:right w:val="none" w:sz="0" w:space="0" w:color="auto"/>
          </w:divBdr>
        </w:div>
        <w:div w:id="447746002">
          <w:marLeft w:val="0"/>
          <w:marRight w:val="0"/>
          <w:marTop w:val="0"/>
          <w:marBottom w:val="0"/>
          <w:divBdr>
            <w:top w:val="none" w:sz="0" w:space="0" w:color="auto"/>
            <w:left w:val="none" w:sz="0" w:space="0" w:color="auto"/>
            <w:bottom w:val="none" w:sz="0" w:space="0" w:color="auto"/>
            <w:right w:val="none" w:sz="0" w:space="0" w:color="auto"/>
          </w:divBdr>
        </w:div>
        <w:div w:id="1963919655">
          <w:marLeft w:val="0"/>
          <w:marRight w:val="0"/>
          <w:marTop w:val="0"/>
          <w:marBottom w:val="0"/>
          <w:divBdr>
            <w:top w:val="none" w:sz="0" w:space="0" w:color="auto"/>
            <w:left w:val="none" w:sz="0" w:space="0" w:color="auto"/>
            <w:bottom w:val="none" w:sz="0" w:space="0" w:color="auto"/>
            <w:right w:val="none" w:sz="0" w:space="0" w:color="auto"/>
          </w:divBdr>
        </w:div>
      </w:divsChild>
    </w:div>
    <w:div w:id="804084391">
      <w:bodyDiv w:val="1"/>
      <w:marLeft w:val="0"/>
      <w:marRight w:val="0"/>
      <w:marTop w:val="0"/>
      <w:marBottom w:val="0"/>
      <w:divBdr>
        <w:top w:val="none" w:sz="0" w:space="0" w:color="auto"/>
        <w:left w:val="none" w:sz="0" w:space="0" w:color="auto"/>
        <w:bottom w:val="none" w:sz="0" w:space="0" w:color="auto"/>
        <w:right w:val="none" w:sz="0" w:space="0" w:color="auto"/>
      </w:divBdr>
      <w:divsChild>
        <w:div w:id="1250770369">
          <w:marLeft w:val="0"/>
          <w:marRight w:val="0"/>
          <w:marTop w:val="0"/>
          <w:marBottom w:val="0"/>
          <w:divBdr>
            <w:top w:val="none" w:sz="0" w:space="0" w:color="auto"/>
            <w:left w:val="none" w:sz="0" w:space="0" w:color="auto"/>
            <w:bottom w:val="none" w:sz="0" w:space="0" w:color="auto"/>
            <w:right w:val="none" w:sz="0" w:space="0" w:color="auto"/>
          </w:divBdr>
        </w:div>
        <w:div w:id="805437686">
          <w:marLeft w:val="0"/>
          <w:marRight w:val="0"/>
          <w:marTop w:val="0"/>
          <w:marBottom w:val="0"/>
          <w:divBdr>
            <w:top w:val="none" w:sz="0" w:space="0" w:color="auto"/>
            <w:left w:val="none" w:sz="0" w:space="0" w:color="auto"/>
            <w:bottom w:val="none" w:sz="0" w:space="0" w:color="auto"/>
            <w:right w:val="none" w:sz="0" w:space="0" w:color="auto"/>
          </w:divBdr>
        </w:div>
        <w:div w:id="1810972204">
          <w:marLeft w:val="0"/>
          <w:marRight w:val="0"/>
          <w:marTop w:val="0"/>
          <w:marBottom w:val="0"/>
          <w:divBdr>
            <w:top w:val="none" w:sz="0" w:space="0" w:color="auto"/>
            <w:left w:val="none" w:sz="0" w:space="0" w:color="auto"/>
            <w:bottom w:val="none" w:sz="0" w:space="0" w:color="auto"/>
            <w:right w:val="none" w:sz="0" w:space="0" w:color="auto"/>
          </w:divBdr>
        </w:div>
        <w:div w:id="1170220520">
          <w:marLeft w:val="0"/>
          <w:marRight w:val="0"/>
          <w:marTop w:val="0"/>
          <w:marBottom w:val="0"/>
          <w:divBdr>
            <w:top w:val="none" w:sz="0" w:space="0" w:color="auto"/>
            <w:left w:val="none" w:sz="0" w:space="0" w:color="auto"/>
            <w:bottom w:val="none" w:sz="0" w:space="0" w:color="auto"/>
            <w:right w:val="none" w:sz="0" w:space="0" w:color="auto"/>
          </w:divBdr>
        </w:div>
        <w:div w:id="1446728655">
          <w:marLeft w:val="0"/>
          <w:marRight w:val="0"/>
          <w:marTop w:val="0"/>
          <w:marBottom w:val="0"/>
          <w:divBdr>
            <w:top w:val="none" w:sz="0" w:space="0" w:color="auto"/>
            <w:left w:val="none" w:sz="0" w:space="0" w:color="auto"/>
            <w:bottom w:val="none" w:sz="0" w:space="0" w:color="auto"/>
            <w:right w:val="none" w:sz="0" w:space="0" w:color="auto"/>
          </w:divBdr>
        </w:div>
        <w:div w:id="1530409330">
          <w:marLeft w:val="0"/>
          <w:marRight w:val="0"/>
          <w:marTop w:val="0"/>
          <w:marBottom w:val="0"/>
          <w:divBdr>
            <w:top w:val="none" w:sz="0" w:space="0" w:color="auto"/>
            <w:left w:val="none" w:sz="0" w:space="0" w:color="auto"/>
            <w:bottom w:val="none" w:sz="0" w:space="0" w:color="auto"/>
            <w:right w:val="none" w:sz="0" w:space="0" w:color="auto"/>
          </w:divBdr>
        </w:div>
        <w:div w:id="116922304">
          <w:marLeft w:val="0"/>
          <w:marRight w:val="0"/>
          <w:marTop w:val="0"/>
          <w:marBottom w:val="0"/>
          <w:divBdr>
            <w:top w:val="none" w:sz="0" w:space="0" w:color="auto"/>
            <w:left w:val="none" w:sz="0" w:space="0" w:color="auto"/>
            <w:bottom w:val="none" w:sz="0" w:space="0" w:color="auto"/>
            <w:right w:val="none" w:sz="0" w:space="0" w:color="auto"/>
          </w:divBdr>
        </w:div>
        <w:div w:id="919146038">
          <w:marLeft w:val="0"/>
          <w:marRight w:val="0"/>
          <w:marTop w:val="0"/>
          <w:marBottom w:val="0"/>
          <w:divBdr>
            <w:top w:val="none" w:sz="0" w:space="0" w:color="auto"/>
            <w:left w:val="none" w:sz="0" w:space="0" w:color="auto"/>
            <w:bottom w:val="none" w:sz="0" w:space="0" w:color="auto"/>
            <w:right w:val="none" w:sz="0" w:space="0" w:color="auto"/>
          </w:divBdr>
        </w:div>
      </w:divsChild>
    </w:div>
    <w:div w:id="821967121">
      <w:bodyDiv w:val="1"/>
      <w:marLeft w:val="0"/>
      <w:marRight w:val="0"/>
      <w:marTop w:val="0"/>
      <w:marBottom w:val="0"/>
      <w:divBdr>
        <w:top w:val="none" w:sz="0" w:space="0" w:color="auto"/>
        <w:left w:val="none" w:sz="0" w:space="0" w:color="auto"/>
        <w:bottom w:val="none" w:sz="0" w:space="0" w:color="auto"/>
        <w:right w:val="none" w:sz="0" w:space="0" w:color="auto"/>
      </w:divBdr>
    </w:div>
    <w:div w:id="891844343">
      <w:bodyDiv w:val="1"/>
      <w:marLeft w:val="0"/>
      <w:marRight w:val="0"/>
      <w:marTop w:val="0"/>
      <w:marBottom w:val="0"/>
      <w:divBdr>
        <w:top w:val="none" w:sz="0" w:space="0" w:color="auto"/>
        <w:left w:val="none" w:sz="0" w:space="0" w:color="auto"/>
        <w:bottom w:val="none" w:sz="0" w:space="0" w:color="auto"/>
        <w:right w:val="none" w:sz="0" w:space="0" w:color="auto"/>
      </w:divBdr>
    </w:div>
    <w:div w:id="1086809189">
      <w:bodyDiv w:val="1"/>
      <w:marLeft w:val="0"/>
      <w:marRight w:val="0"/>
      <w:marTop w:val="0"/>
      <w:marBottom w:val="0"/>
      <w:divBdr>
        <w:top w:val="none" w:sz="0" w:space="0" w:color="auto"/>
        <w:left w:val="none" w:sz="0" w:space="0" w:color="auto"/>
        <w:bottom w:val="none" w:sz="0" w:space="0" w:color="auto"/>
        <w:right w:val="none" w:sz="0" w:space="0" w:color="auto"/>
      </w:divBdr>
      <w:divsChild>
        <w:div w:id="739593605">
          <w:marLeft w:val="0"/>
          <w:marRight w:val="0"/>
          <w:marTop w:val="0"/>
          <w:marBottom w:val="0"/>
          <w:divBdr>
            <w:top w:val="none" w:sz="0" w:space="0" w:color="auto"/>
            <w:left w:val="none" w:sz="0" w:space="0" w:color="auto"/>
            <w:bottom w:val="none" w:sz="0" w:space="0" w:color="auto"/>
            <w:right w:val="none" w:sz="0" w:space="0" w:color="auto"/>
          </w:divBdr>
        </w:div>
        <w:div w:id="2056275788">
          <w:marLeft w:val="0"/>
          <w:marRight w:val="0"/>
          <w:marTop w:val="0"/>
          <w:marBottom w:val="0"/>
          <w:divBdr>
            <w:top w:val="none" w:sz="0" w:space="0" w:color="auto"/>
            <w:left w:val="none" w:sz="0" w:space="0" w:color="auto"/>
            <w:bottom w:val="none" w:sz="0" w:space="0" w:color="auto"/>
            <w:right w:val="none" w:sz="0" w:space="0" w:color="auto"/>
          </w:divBdr>
        </w:div>
        <w:div w:id="1078210280">
          <w:marLeft w:val="0"/>
          <w:marRight w:val="0"/>
          <w:marTop w:val="0"/>
          <w:marBottom w:val="0"/>
          <w:divBdr>
            <w:top w:val="none" w:sz="0" w:space="0" w:color="auto"/>
            <w:left w:val="none" w:sz="0" w:space="0" w:color="auto"/>
            <w:bottom w:val="none" w:sz="0" w:space="0" w:color="auto"/>
            <w:right w:val="none" w:sz="0" w:space="0" w:color="auto"/>
          </w:divBdr>
        </w:div>
        <w:div w:id="68383433">
          <w:marLeft w:val="0"/>
          <w:marRight w:val="0"/>
          <w:marTop w:val="0"/>
          <w:marBottom w:val="0"/>
          <w:divBdr>
            <w:top w:val="none" w:sz="0" w:space="0" w:color="auto"/>
            <w:left w:val="none" w:sz="0" w:space="0" w:color="auto"/>
            <w:bottom w:val="none" w:sz="0" w:space="0" w:color="auto"/>
            <w:right w:val="none" w:sz="0" w:space="0" w:color="auto"/>
          </w:divBdr>
        </w:div>
        <w:div w:id="1134638185">
          <w:marLeft w:val="0"/>
          <w:marRight w:val="0"/>
          <w:marTop w:val="0"/>
          <w:marBottom w:val="0"/>
          <w:divBdr>
            <w:top w:val="none" w:sz="0" w:space="0" w:color="auto"/>
            <w:left w:val="none" w:sz="0" w:space="0" w:color="auto"/>
            <w:bottom w:val="none" w:sz="0" w:space="0" w:color="auto"/>
            <w:right w:val="none" w:sz="0" w:space="0" w:color="auto"/>
          </w:divBdr>
        </w:div>
      </w:divsChild>
    </w:div>
    <w:div w:id="1174147839">
      <w:bodyDiv w:val="1"/>
      <w:marLeft w:val="0"/>
      <w:marRight w:val="0"/>
      <w:marTop w:val="0"/>
      <w:marBottom w:val="0"/>
      <w:divBdr>
        <w:top w:val="none" w:sz="0" w:space="0" w:color="auto"/>
        <w:left w:val="none" w:sz="0" w:space="0" w:color="auto"/>
        <w:bottom w:val="none" w:sz="0" w:space="0" w:color="auto"/>
        <w:right w:val="none" w:sz="0" w:space="0" w:color="auto"/>
      </w:divBdr>
      <w:divsChild>
        <w:div w:id="1006135379">
          <w:marLeft w:val="0"/>
          <w:marRight w:val="0"/>
          <w:marTop w:val="0"/>
          <w:marBottom w:val="0"/>
          <w:divBdr>
            <w:top w:val="none" w:sz="0" w:space="0" w:color="auto"/>
            <w:left w:val="none" w:sz="0" w:space="0" w:color="auto"/>
            <w:bottom w:val="none" w:sz="0" w:space="0" w:color="auto"/>
            <w:right w:val="none" w:sz="0" w:space="0" w:color="auto"/>
          </w:divBdr>
        </w:div>
        <w:div w:id="1473519336">
          <w:marLeft w:val="0"/>
          <w:marRight w:val="0"/>
          <w:marTop w:val="0"/>
          <w:marBottom w:val="0"/>
          <w:divBdr>
            <w:top w:val="none" w:sz="0" w:space="0" w:color="auto"/>
            <w:left w:val="none" w:sz="0" w:space="0" w:color="auto"/>
            <w:bottom w:val="none" w:sz="0" w:space="0" w:color="auto"/>
            <w:right w:val="none" w:sz="0" w:space="0" w:color="auto"/>
          </w:divBdr>
        </w:div>
        <w:div w:id="1112938880">
          <w:marLeft w:val="0"/>
          <w:marRight w:val="0"/>
          <w:marTop w:val="0"/>
          <w:marBottom w:val="0"/>
          <w:divBdr>
            <w:top w:val="none" w:sz="0" w:space="0" w:color="auto"/>
            <w:left w:val="none" w:sz="0" w:space="0" w:color="auto"/>
            <w:bottom w:val="none" w:sz="0" w:space="0" w:color="auto"/>
            <w:right w:val="none" w:sz="0" w:space="0" w:color="auto"/>
          </w:divBdr>
        </w:div>
        <w:div w:id="1076129024">
          <w:marLeft w:val="0"/>
          <w:marRight w:val="0"/>
          <w:marTop w:val="0"/>
          <w:marBottom w:val="0"/>
          <w:divBdr>
            <w:top w:val="none" w:sz="0" w:space="0" w:color="auto"/>
            <w:left w:val="none" w:sz="0" w:space="0" w:color="auto"/>
            <w:bottom w:val="none" w:sz="0" w:space="0" w:color="auto"/>
            <w:right w:val="none" w:sz="0" w:space="0" w:color="auto"/>
          </w:divBdr>
        </w:div>
      </w:divsChild>
    </w:div>
    <w:div w:id="1323046350">
      <w:bodyDiv w:val="1"/>
      <w:marLeft w:val="0"/>
      <w:marRight w:val="0"/>
      <w:marTop w:val="0"/>
      <w:marBottom w:val="0"/>
      <w:divBdr>
        <w:top w:val="none" w:sz="0" w:space="0" w:color="auto"/>
        <w:left w:val="none" w:sz="0" w:space="0" w:color="auto"/>
        <w:bottom w:val="none" w:sz="0" w:space="0" w:color="auto"/>
        <w:right w:val="none" w:sz="0" w:space="0" w:color="auto"/>
      </w:divBdr>
    </w:div>
    <w:div w:id="1906866162">
      <w:bodyDiv w:val="1"/>
      <w:marLeft w:val="0"/>
      <w:marRight w:val="0"/>
      <w:marTop w:val="0"/>
      <w:marBottom w:val="0"/>
      <w:divBdr>
        <w:top w:val="none" w:sz="0" w:space="0" w:color="auto"/>
        <w:left w:val="none" w:sz="0" w:space="0" w:color="auto"/>
        <w:bottom w:val="none" w:sz="0" w:space="0" w:color="auto"/>
        <w:right w:val="none" w:sz="0" w:space="0" w:color="auto"/>
      </w:divBdr>
      <w:divsChild>
        <w:div w:id="37708855">
          <w:marLeft w:val="0"/>
          <w:marRight w:val="0"/>
          <w:marTop w:val="0"/>
          <w:marBottom w:val="0"/>
          <w:divBdr>
            <w:top w:val="none" w:sz="0" w:space="0" w:color="auto"/>
            <w:left w:val="none" w:sz="0" w:space="0" w:color="auto"/>
            <w:bottom w:val="none" w:sz="0" w:space="0" w:color="auto"/>
            <w:right w:val="none" w:sz="0" w:space="0" w:color="auto"/>
          </w:divBdr>
        </w:div>
        <w:div w:id="926576873">
          <w:marLeft w:val="0"/>
          <w:marRight w:val="0"/>
          <w:marTop w:val="0"/>
          <w:marBottom w:val="0"/>
          <w:divBdr>
            <w:top w:val="none" w:sz="0" w:space="0" w:color="auto"/>
            <w:left w:val="none" w:sz="0" w:space="0" w:color="auto"/>
            <w:bottom w:val="none" w:sz="0" w:space="0" w:color="auto"/>
            <w:right w:val="none" w:sz="0" w:space="0" w:color="auto"/>
          </w:divBdr>
        </w:div>
        <w:div w:id="1045523423">
          <w:marLeft w:val="0"/>
          <w:marRight w:val="0"/>
          <w:marTop w:val="0"/>
          <w:marBottom w:val="0"/>
          <w:divBdr>
            <w:top w:val="none" w:sz="0" w:space="0" w:color="auto"/>
            <w:left w:val="none" w:sz="0" w:space="0" w:color="auto"/>
            <w:bottom w:val="none" w:sz="0" w:space="0" w:color="auto"/>
            <w:right w:val="none" w:sz="0" w:space="0" w:color="auto"/>
          </w:divBdr>
        </w:div>
        <w:div w:id="214230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s://www.nationaalarchief.nl/beleven/onderwijs/bronnenbox/de-unie-van-utrecht-157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eschiedenislokaal.nl/"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www.nationaalarchief.nl/beleven/onderwijs/bronnenbox/pacificatie-van-gent-1576" TargetMode="External"/><Relationship Id="rId25" Type="http://schemas.openxmlformats.org/officeDocument/2006/relationships/hyperlink" Target="mailto:educatie@nationaalarchief.nl" TargetMode="External"/><Relationship Id="rId2" Type="http://schemas.openxmlformats.org/officeDocument/2006/relationships/numbering" Target="numbering.xml"/><Relationship Id="rId16" Type="http://schemas.openxmlformats.org/officeDocument/2006/relationships/hyperlink" Target="https://www.nationaalarchief.nl/beleven/onderwijs/bronnenbox" TargetMode="External"/><Relationship Id="rId20" Type="http://schemas.openxmlformats.org/officeDocument/2006/relationships/hyperlink" Target="https://www.nationaalarchief.nl/beleven/onderwijs/bronnenbox"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hyperlink" Target="https://www.rijksmuseum.nl/nl/rijksstudio" TargetMode="External"/><Relationship Id="rId5" Type="http://schemas.openxmlformats.org/officeDocument/2006/relationships/webSettings" Target="webSettings.xml"/><Relationship Id="rId15" Type="http://schemas.openxmlformats.org/officeDocument/2006/relationships/hyperlink" Target="https://watstaatdaer.nl/" TargetMode="External"/><Relationship Id="rId23" Type="http://schemas.openxmlformats.org/officeDocument/2006/relationships/hyperlink" Target="https://www.nationaalarchief.nl/onderzoeken/fotos" TargetMode="External"/><Relationship Id="rId10" Type="http://schemas.openxmlformats.org/officeDocument/2006/relationships/image" Target="media/image5.png"/><Relationship Id="rId19" Type="http://schemas.openxmlformats.org/officeDocument/2006/relationships/hyperlink" Target="https://www.nationaalarchief.nl/beleven/onderwijs/bronnenbox/plakkaat-van-verlatinge-1581"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s://www.nationaalarchief.nl/onderzoeken/kaarten-en-tekeningen" TargetMode="External"/><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E61F3-4ABD-4906-A1D6-7CA51ACF1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1801</Words>
  <Characters>9909</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Ministerie van OCW</Company>
  <LinksUpToDate>false</LinksUpToDate>
  <CharactersWithSpaces>11687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Loozen, Ellen</dc:creator>
  <cp:lastModifiedBy>Tim Feliks</cp:lastModifiedBy>
  <cp:revision>6</cp:revision>
  <cp:lastPrinted>2021-02-18T12:48:00Z</cp:lastPrinted>
  <dcterms:created xsi:type="dcterms:W3CDTF">2022-12-28T09:07:00Z</dcterms:created>
  <dcterms:modified xsi:type="dcterms:W3CDTF">2023-01-03T08:22:00Z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_objectid">
    <vt:lpwstr>27195840</vt:lpwstr>
  </property>
</Properties>
</file>